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C29E" w14:textId="77777777" w:rsidR="00BB613E" w:rsidRPr="00F71872" w:rsidRDefault="00BB613E" w:rsidP="009F5887">
      <w:pPr>
        <w:autoSpaceDE w:val="0"/>
        <w:autoSpaceDN w:val="0"/>
        <w:adjustRightInd w:val="0"/>
        <w:jc w:val="center"/>
        <w:rPr>
          <w:b/>
          <w:bCs/>
          <w:sz w:val="22"/>
          <w:szCs w:val="22"/>
          <w:lang w:val="en-CA"/>
        </w:rPr>
      </w:pPr>
    </w:p>
    <w:p w14:paraId="38A20968" w14:textId="66C24B15" w:rsidR="00651E7B" w:rsidRPr="00F71872" w:rsidRDefault="00FA2836" w:rsidP="009F5887">
      <w:pPr>
        <w:autoSpaceDE w:val="0"/>
        <w:autoSpaceDN w:val="0"/>
        <w:adjustRightInd w:val="0"/>
        <w:jc w:val="center"/>
        <w:rPr>
          <w:b/>
          <w:bCs/>
          <w:sz w:val="22"/>
          <w:szCs w:val="22"/>
          <w:lang w:val="en-CA"/>
        </w:rPr>
      </w:pPr>
      <w:r w:rsidRPr="00F71872">
        <w:rPr>
          <w:b/>
          <w:bCs/>
          <w:sz w:val="22"/>
          <w:szCs w:val="22"/>
          <w:lang w:val="en-CA"/>
        </w:rPr>
        <w:t>Terms of Reference</w:t>
      </w:r>
    </w:p>
    <w:p w14:paraId="664F60C5" w14:textId="3811D4BD" w:rsidR="008C42AE" w:rsidRPr="00F71872" w:rsidRDefault="00F71872" w:rsidP="008C42AE">
      <w:pPr>
        <w:jc w:val="center"/>
        <w:rPr>
          <w:sz w:val="22"/>
          <w:szCs w:val="22"/>
          <w:lang w:val="en-CA"/>
        </w:rPr>
      </w:pPr>
      <w:r w:rsidRPr="00F71872">
        <w:rPr>
          <w:sz w:val="22"/>
          <w:szCs w:val="22"/>
          <w:lang w:val="en-CA"/>
        </w:rPr>
        <w:t>13</w:t>
      </w:r>
      <w:r w:rsidR="008C42AE" w:rsidRPr="00F71872">
        <w:rPr>
          <w:sz w:val="22"/>
          <w:szCs w:val="22"/>
          <w:lang w:val="en-CA"/>
        </w:rPr>
        <w:t xml:space="preserve"> May 2024</w:t>
      </w:r>
      <w:r w:rsidR="008C42AE" w:rsidRPr="00F71872">
        <w:rPr>
          <w:sz w:val="22"/>
          <w:szCs w:val="22"/>
          <w:lang w:val="en-CA"/>
        </w:rPr>
        <w:br/>
      </w:r>
    </w:p>
    <w:p w14:paraId="46C7492F" w14:textId="77777777" w:rsidR="008C42AE" w:rsidRPr="00F71872" w:rsidRDefault="008C42AE" w:rsidP="00731688">
      <w:pPr>
        <w:autoSpaceDE w:val="0"/>
        <w:autoSpaceDN w:val="0"/>
        <w:adjustRightInd w:val="0"/>
        <w:rPr>
          <w:b/>
          <w:bCs/>
          <w:sz w:val="22"/>
          <w:szCs w:val="22"/>
          <w:lang w:val="en-CA"/>
        </w:rPr>
      </w:pPr>
    </w:p>
    <w:p w14:paraId="796FA4D9" w14:textId="0ACDDC3D" w:rsidR="00BB613E" w:rsidRPr="00F71872" w:rsidRDefault="006564BA" w:rsidP="00BB613E">
      <w:pPr>
        <w:spacing w:before="240" w:after="240"/>
        <w:jc w:val="center"/>
        <w:outlineLvl w:val="0"/>
        <w:rPr>
          <w:b/>
          <w:sz w:val="22"/>
          <w:szCs w:val="22"/>
        </w:rPr>
      </w:pPr>
      <w:r w:rsidRPr="00F71872">
        <w:rPr>
          <w:b/>
          <w:sz w:val="22"/>
          <w:szCs w:val="22"/>
        </w:rPr>
        <w:t xml:space="preserve">For the Provision of Services </w:t>
      </w:r>
      <w:r w:rsidR="00CD66F1" w:rsidRPr="00F71872">
        <w:rPr>
          <w:b/>
          <w:sz w:val="22"/>
          <w:szCs w:val="22"/>
        </w:rPr>
        <w:t>for</w:t>
      </w:r>
      <w:r w:rsidRPr="00F71872">
        <w:rPr>
          <w:b/>
          <w:sz w:val="22"/>
          <w:szCs w:val="22"/>
        </w:rPr>
        <w:t xml:space="preserve"> the</w:t>
      </w:r>
      <w:r w:rsidR="009E74C6" w:rsidRPr="00F71872">
        <w:rPr>
          <w:b/>
          <w:sz w:val="22"/>
          <w:szCs w:val="22"/>
        </w:rPr>
        <w:t xml:space="preserve"> </w:t>
      </w:r>
      <w:r w:rsidR="00BB613E" w:rsidRPr="00F71872">
        <w:rPr>
          <w:b/>
          <w:sz w:val="22"/>
          <w:szCs w:val="22"/>
        </w:rPr>
        <w:t>Design and Development of a web-based Sustainable Energy Knowledge Hub for CEREEA</w:t>
      </w:r>
      <w:r w:rsidR="00FE00B3" w:rsidRPr="00F71872">
        <w:rPr>
          <w:b/>
          <w:sz w:val="22"/>
          <w:szCs w:val="22"/>
        </w:rPr>
        <w:t>C</w:t>
      </w:r>
    </w:p>
    <w:p w14:paraId="4B140FE5" w14:textId="77777777" w:rsidR="00BB613E" w:rsidRPr="00F71872" w:rsidRDefault="00BB613E" w:rsidP="00BB613E">
      <w:pPr>
        <w:spacing w:before="240" w:after="240"/>
        <w:jc w:val="center"/>
        <w:outlineLvl w:val="0"/>
        <w:rPr>
          <w:b/>
          <w:sz w:val="22"/>
          <w:szCs w:val="22"/>
        </w:rPr>
      </w:pPr>
    </w:p>
    <w:p w14:paraId="5BB28FCB" w14:textId="77777777" w:rsidR="00BB613E" w:rsidRPr="00F71872" w:rsidRDefault="00BB613E" w:rsidP="00BB613E">
      <w:pPr>
        <w:spacing w:before="240" w:after="240"/>
        <w:jc w:val="center"/>
        <w:outlineLvl w:val="0"/>
        <w:rPr>
          <w:b/>
          <w:sz w:val="22"/>
          <w:szCs w:val="22"/>
        </w:rPr>
      </w:pPr>
    </w:p>
    <w:p w14:paraId="6C434326" w14:textId="4C6221A2" w:rsidR="00BB613E" w:rsidRPr="00F71872" w:rsidRDefault="00F12453" w:rsidP="00BB613E">
      <w:pPr>
        <w:spacing w:before="240" w:after="240"/>
        <w:jc w:val="center"/>
        <w:outlineLvl w:val="0"/>
        <w:rPr>
          <w:b/>
          <w:sz w:val="22"/>
          <w:szCs w:val="22"/>
        </w:rPr>
      </w:pPr>
      <w:r w:rsidRPr="00F71872">
        <w:rPr>
          <w:b/>
          <w:sz w:val="22"/>
          <w:szCs w:val="22"/>
        </w:rPr>
        <w:t>UNIDO P</w:t>
      </w:r>
      <w:r w:rsidR="00BB613E" w:rsidRPr="00F71872">
        <w:rPr>
          <w:b/>
          <w:sz w:val="22"/>
          <w:szCs w:val="22"/>
        </w:rPr>
        <w:t xml:space="preserve">roject: First operational phase of the Centre for Renewable Energy and Energy Efficiency for Central Africa </w:t>
      </w:r>
    </w:p>
    <w:p w14:paraId="6B73F1ED" w14:textId="10ED100A" w:rsidR="00BB613E" w:rsidRPr="00F71872" w:rsidRDefault="00F12453" w:rsidP="00BB613E">
      <w:pPr>
        <w:spacing w:before="240" w:after="240"/>
        <w:jc w:val="center"/>
        <w:outlineLvl w:val="0"/>
        <w:rPr>
          <w:b/>
          <w:sz w:val="22"/>
          <w:szCs w:val="22"/>
        </w:rPr>
      </w:pPr>
      <w:r w:rsidRPr="00F71872">
        <w:rPr>
          <w:b/>
          <w:sz w:val="22"/>
          <w:szCs w:val="22"/>
        </w:rPr>
        <w:t xml:space="preserve">Project ID </w:t>
      </w:r>
      <w:r w:rsidR="00BB613E" w:rsidRPr="00F71872">
        <w:rPr>
          <w:b/>
          <w:sz w:val="22"/>
          <w:szCs w:val="22"/>
        </w:rPr>
        <w:t xml:space="preserve">No.: </w:t>
      </w:r>
      <w:r w:rsidR="008C35C3" w:rsidRPr="00F71872">
        <w:rPr>
          <w:b/>
          <w:sz w:val="22"/>
          <w:szCs w:val="22"/>
        </w:rPr>
        <w:t>200138</w:t>
      </w:r>
      <w:r w:rsidR="00023766">
        <w:rPr>
          <w:b/>
          <w:sz w:val="22"/>
          <w:szCs w:val="22"/>
        </w:rPr>
        <w:t xml:space="preserve">, Grant No. </w:t>
      </w:r>
      <w:r w:rsidR="00023766" w:rsidRPr="00023766">
        <w:rPr>
          <w:b/>
          <w:sz w:val="22"/>
          <w:szCs w:val="22"/>
        </w:rPr>
        <w:t>2000005190</w:t>
      </w:r>
    </w:p>
    <w:p w14:paraId="5A150B4E" w14:textId="77777777" w:rsidR="0036717C" w:rsidRPr="00F71872" w:rsidRDefault="0036717C" w:rsidP="00BB613E">
      <w:pPr>
        <w:spacing w:before="240" w:after="240"/>
        <w:jc w:val="center"/>
        <w:outlineLvl w:val="0"/>
        <w:rPr>
          <w:b/>
          <w:sz w:val="22"/>
          <w:szCs w:val="22"/>
        </w:rPr>
      </w:pPr>
    </w:p>
    <w:p w14:paraId="745F9310" w14:textId="3C3E603E" w:rsidR="0036717C" w:rsidRPr="00F71872" w:rsidRDefault="00F12453" w:rsidP="0036717C">
      <w:pPr>
        <w:spacing w:before="240" w:after="240"/>
        <w:jc w:val="center"/>
        <w:outlineLvl w:val="0"/>
        <w:rPr>
          <w:b/>
          <w:sz w:val="22"/>
          <w:szCs w:val="22"/>
        </w:rPr>
      </w:pPr>
      <w:r w:rsidRPr="00F71872">
        <w:rPr>
          <w:b/>
          <w:sz w:val="22"/>
          <w:szCs w:val="22"/>
        </w:rPr>
        <w:t xml:space="preserve">Project </w:t>
      </w:r>
      <w:r w:rsidR="00731688" w:rsidRPr="00F71872">
        <w:rPr>
          <w:b/>
          <w:sz w:val="22"/>
          <w:szCs w:val="22"/>
        </w:rPr>
        <w:t>A</w:t>
      </w:r>
      <w:r w:rsidRPr="00F71872">
        <w:rPr>
          <w:b/>
          <w:sz w:val="22"/>
          <w:szCs w:val="22"/>
        </w:rPr>
        <w:t>rea</w:t>
      </w:r>
      <w:r w:rsidR="0036717C" w:rsidRPr="00F71872">
        <w:rPr>
          <w:b/>
          <w:sz w:val="22"/>
          <w:szCs w:val="22"/>
        </w:rPr>
        <w:t>: The member countries of the Economic Community of Central African States (ECCAS)</w:t>
      </w:r>
      <w:r w:rsidR="0036717C" w:rsidRPr="00F71872">
        <w:rPr>
          <w:rStyle w:val="FootnoteReference"/>
          <w:b/>
          <w:sz w:val="22"/>
          <w:szCs w:val="22"/>
        </w:rPr>
        <w:footnoteReference w:id="2"/>
      </w:r>
      <w:r w:rsidR="0036717C" w:rsidRPr="00F71872">
        <w:rPr>
          <w:b/>
          <w:sz w:val="22"/>
          <w:szCs w:val="22"/>
        </w:rPr>
        <w:t xml:space="preserve"> </w:t>
      </w:r>
    </w:p>
    <w:p w14:paraId="1199C3F4" w14:textId="77777777" w:rsidR="00BB613E" w:rsidRPr="00F71872" w:rsidRDefault="00BB613E" w:rsidP="00BB613E">
      <w:pPr>
        <w:spacing w:before="240" w:after="240"/>
        <w:jc w:val="center"/>
        <w:outlineLvl w:val="0"/>
        <w:rPr>
          <w:b/>
          <w:sz w:val="22"/>
          <w:szCs w:val="22"/>
        </w:rPr>
      </w:pPr>
    </w:p>
    <w:p w14:paraId="52FF13EC" w14:textId="77777777" w:rsidR="00BB613E" w:rsidRPr="00F71872" w:rsidRDefault="00BB613E" w:rsidP="00BB613E">
      <w:pPr>
        <w:spacing w:before="240" w:after="240"/>
        <w:jc w:val="center"/>
        <w:outlineLvl w:val="0"/>
        <w:rPr>
          <w:b/>
          <w:sz w:val="22"/>
          <w:szCs w:val="22"/>
        </w:rPr>
      </w:pPr>
    </w:p>
    <w:p w14:paraId="1EAC2BFD" w14:textId="77777777" w:rsidR="00BB613E" w:rsidRPr="00F71872" w:rsidRDefault="00BB613E" w:rsidP="00BB613E">
      <w:pPr>
        <w:spacing w:before="240" w:after="240"/>
        <w:jc w:val="center"/>
        <w:outlineLvl w:val="0"/>
        <w:rPr>
          <w:b/>
          <w:sz w:val="22"/>
          <w:szCs w:val="22"/>
        </w:rPr>
      </w:pPr>
    </w:p>
    <w:p w14:paraId="4E2047ED" w14:textId="77777777" w:rsidR="00BB613E" w:rsidRPr="00F71872" w:rsidRDefault="00BB613E" w:rsidP="00BB613E">
      <w:pPr>
        <w:spacing w:before="240" w:after="240"/>
        <w:jc w:val="center"/>
        <w:outlineLvl w:val="0"/>
        <w:rPr>
          <w:b/>
          <w:sz w:val="22"/>
          <w:szCs w:val="22"/>
        </w:rPr>
      </w:pPr>
    </w:p>
    <w:p w14:paraId="47741FB8" w14:textId="4EBFB939" w:rsidR="00BB613E" w:rsidRPr="00F71872" w:rsidRDefault="00BB613E" w:rsidP="00BB613E">
      <w:pPr>
        <w:spacing w:before="240" w:after="240"/>
        <w:jc w:val="center"/>
        <w:outlineLvl w:val="0"/>
        <w:rPr>
          <w:b/>
          <w:sz w:val="22"/>
          <w:szCs w:val="22"/>
        </w:rPr>
      </w:pPr>
      <w:r w:rsidRPr="00F71872">
        <w:rPr>
          <w:b/>
          <w:sz w:val="22"/>
          <w:szCs w:val="22"/>
        </w:rPr>
        <w:t>This assignment is financially supported by the European Union (EU)</w:t>
      </w:r>
      <w:r w:rsidR="00521741" w:rsidRPr="00F71872">
        <w:rPr>
          <w:rStyle w:val="FootnoteReference"/>
          <w:b/>
          <w:sz w:val="22"/>
          <w:szCs w:val="22"/>
        </w:rPr>
        <w:footnoteReference w:id="3"/>
      </w:r>
      <w:r w:rsidR="005D564A" w:rsidRPr="00F71872">
        <w:rPr>
          <w:b/>
          <w:sz w:val="22"/>
          <w:szCs w:val="22"/>
        </w:rPr>
        <w:t xml:space="preserve"> </w:t>
      </w:r>
    </w:p>
    <w:p w14:paraId="4CF1C0C4" w14:textId="77777777" w:rsidR="00BB613E" w:rsidRPr="00F71872" w:rsidRDefault="00E24400" w:rsidP="00BB613E">
      <w:pPr>
        <w:spacing w:before="240" w:after="240"/>
        <w:jc w:val="center"/>
        <w:outlineLvl w:val="0"/>
        <w:rPr>
          <w:b/>
          <w:sz w:val="22"/>
          <w:szCs w:val="22"/>
        </w:rPr>
      </w:pPr>
      <w:r w:rsidRPr="00F71872">
        <w:rPr>
          <w:b/>
          <w:noProof/>
          <w:color w:val="2B579A"/>
          <w:sz w:val="22"/>
          <w:szCs w:val="22"/>
          <w:shd w:val="clear" w:color="auto" w:fill="E6E6E6"/>
        </w:rPr>
        <w:drawing>
          <wp:inline distT="0" distB="0" distL="0" distR="0" wp14:anchorId="1BA8BC2D" wp14:editId="3347C7F1">
            <wp:extent cx="1028242" cy="678316"/>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U-eu-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491" cy="681779"/>
                    </a:xfrm>
                    <a:prstGeom prst="rect">
                      <a:avLst/>
                    </a:prstGeom>
                  </pic:spPr>
                </pic:pic>
              </a:graphicData>
            </a:graphic>
          </wp:inline>
        </w:drawing>
      </w:r>
    </w:p>
    <w:p w14:paraId="717D00C2" w14:textId="0B170619" w:rsidR="00BB613E" w:rsidRPr="00F71872" w:rsidRDefault="00BB613E" w:rsidP="009F5887">
      <w:pPr>
        <w:autoSpaceDE w:val="0"/>
        <w:autoSpaceDN w:val="0"/>
        <w:adjustRightInd w:val="0"/>
        <w:jc w:val="center"/>
        <w:rPr>
          <w:b/>
          <w:bCs/>
          <w:sz w:val="22"/>
          <w:szCs w:val="22"/>
          <w:lang w:val="en-CA"/>
        </w:rPr>
      </w:pPr>
    </w:p>
    <w:p w14:paraId="6392FF58" w14:textId="77777777" w:rsidR="00BB613E" w:rsidRPr="00F71872" w:rsidRDefault="00BB613E" w:rsidP="009F5887">
      <w:pPr>
        <w:autoSpaceDE w:val="0"/>
        <w:autoSpaceDN w:val="0"/>
        <w:adjustRightInd w:val="0"/>
        <w:jc w:val="center"/>
        <w:rPr>
          <w:b/>
          <w:bCs/>
          <w:sz w:val="22"/>
          <w:szCs w:val="22"/>
          <w:lang w:val="en-CA"/>
        </w:rPr>
      </w:pPr>
    </w:p>
    <w:p w14:paraId="195AD054" w14:textId="77777777" w:rsidR="00447A88" w:rsidRPr="00F71872" w:rsidRDefault="00BB613E" w:rsidP="00527368">
      <w:pPr>
        <w:rPr>
          <w:sz w:val="22"/>
          <w:szCs w:val="22"/>
          <w:lang w:val="en-CA"/>
        </w:rPr>
      </w:pPr>
      <w:r w:rsidRPr="00F71872">
        <w:rPr>
          <w:sz w:val="22"/>
          <w:szCs w:val="22"/>
          <w:lang w:val="en-CA"/>
        </w:rPr>
        <w:br w:type="page"/>
      </w:r>
    </w:p>
    <w:p w14:paraId="4BF6D592" w14:textId="1F272123" w:rsidR="002C0C8B" w:rsidRPr="00F71872" w:rsidRDefault="00A94155" w:rsidP="00D04B7E">
      <w:pPr>
        <w:numPr>
          <w:ilvl w:val="0"/>
          <w:numId w:val="7"/>
        </w:numPr>
        <w:autoSpaceDE w:val="0"/>
        <w:autoSpaceDN w:val="0"/>
        <w:adjustRightInd w:val="0"/>
        <w:ind w:left="567" w:hanging="567"/>
        <w:jc w:val="both"/>
        <w:rPr>
          <w:b/>
          <w:sz w:val="22"/>
          <w:szCs w:val="22"/>
          <w:lang w:val="en-CA"/>
        </w:rPr>
      </w:pPr>
      <w:r w:rsidRPr="00F71872">
        <w:rPr>
          <w:b/>
          <w:sz w:val="22"/>
          <w:szCs w:val="22"/>
          <w:lang w:val="en-CA"/>
        </w:rPr>
        <w:lastRenderedPageBreak/>
        <w:t>Introduction</w:t>
      </w:r>
    </w:p>
    <w:p w14:paraId="7E117198" w14:textId="3B2EEBE5" w:rsidR="00445363" w:rsidRPr="00F71872" w:rsidRDefault="00C744D7" w:rsidP="008C42AE">
      <w:pPr>
        <w:autoSpaceDE w:val="0"/>
        <w:autoSpaceDN w:val="0"/>
        <w:adjustRightInd w:val="0"/>
        <w:spacing w:beforeLines="90" w:before="216"/>
        <w:jc w:val="both"/>
        <w:rPr>
          <w:sz w:val="22"/>
          <w:szCs w:val="22"/>
        </w:rPr>
      </w:pPr>
      <w:r w:rsidRPr="00F71872">
        <w:rPr>
          <w:b/>
          <w:bCs/>
          <w:noProof/>
          <w:color w:val="2B579A"/>
          <w:sz w:val="22"/>
          <w:szCs w:val="22"/>
          <w:shd w:val="clear" w:color="auto" w:fill="E6E6E6"/>
        </w:rPr>
        <mc:AlternateContent>
          <mc:Choice Requires="wps">
            <w:drawing>
              <wp:anchor distT="4294967294" distB="4294967294" distL="114300" distR="114300" simplePos="0" relativeHeight="251645952" behindDoc="0" locked="0" layoutInCell="1" allowOverlap="1" wp14:anchorId="63CE27DD" wp14:editId="00722CA3">
                <wp:simplePos x="0" y="0"/>
                <wp:positionH relativeFrom="column">
                  <wp:posOffset>5079</wp:posOffset>
                </wp:positionH>
                <wp:positionV relativeFrom="paragraph">
                  <wp:posOffset>25400</wp:posOffset>
                </wp:positionV>
                <wp:extent cx="581977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977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2D8A54" id="_x0000_t32" coordsize="21600,21600" o:spt="32" o:oned="t" path="m,l21600,21600e" filled="f">
                <v:path arrowok="t" fillok="f" o:connecttype="none"/>
                <o:lock v:ext="edit" shapetype="t"/>
              </v:shapetype>
              <v:shape id="AutoShape 2" o:spid="_x0000_s1026" type="#_x0000_t32" style="position:absolute;margin-left:.4pt;margin-top:2pt;width:458.25pt;height:0;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4DxAEAAHsDAAAOAAAAZHJzL2Uyb0RvYy54bWysU8uO2zAMvBfoPwi6N3aCZh9GnD1ku71s&#10;2wDbfoAiybFQWRQoJXb+vpQcu6/bYn0QRFIcksPx5mHoLDtrDAZczZeLkjPtJCjjjjX/8f3pwx1n&#10;IQqnhAWna37RgT9s37/b9L7SK2jBKo2MQFyoel/zNkZfFUWQre5EWIDXjoINYCcimXgsFIqe0Dtb&#10;rMrypugBlUeQOgTyPo5Bvs34TaNl/NY0QUdma069xXxiPg/pLLYbUR1R+NbIaxviFV10wjgqOkM9&#10;iijYCc1/UJ2RCAGauJDQFdA0Ruo8A02zLP+Z5qUVXudZiJzgZ5rC28HKr+ed22NqXQ7uxT+D/BmI&#10;lKL3oZqDyQh+j+zQfwFFaxSnCHneocEuJdMkbMi0XmZa9RCZJOf6bnl/e7vmTE6xQlRToscQP2vo&#10;WLrUPEQU5tjGHThHywNc5jLi/BxiaktUU0Kq6uDJWJt3aB3rSYD35brMGQGsUSma3mU56Z1FdhYk&#10;hDis8ht76mic0XdT0jfKgdwkmtH9cXJT5Rkl9/FXAYSTU7mPVgv16XqPwtjxTtnWXVlNRCZ9huoA&#10;6rLHiW3acAa+qjFJ6E87Z//+Z7a/AAAA//8DAFBLAwQUAAYACAAAACEAHzAH8dsAAAAEAQAADwAA&#10;AGRycy9kb3ducmV2LnhtbEyPzU7DMBCE70h9B2srcWud8hca4lQVUg9FCEHLoUcnXpKo8TqynTa8&#10;PQuXchzNaOabfDXaTpzQh9aRgsU8AYFUOdNSreBzv5k9gghRk9GdI1TwjQFWxeQq15lxZ/rA0y7W&#10;gksoZFpBE2OfSRmqBq0Oc9cjsfflvNWRpa+l8frM5baTN0nyIK1uiRca3eNzg9VxN1gFL9sDbTcp&#10;rQ/7ZXq8H9/K1+HdK3U9HddPICKO8RKGX3xGh4KZSjeQCaJTwNxRwR3/YXO5SG9BlH9aFrn8D1/8&#10;AAAA//8DAFBLAQItABQABgAIAAAAIQC2gziS/gAAAOEBAAATAAAAAAAAAAAAAAAAAAAAAABbQ29u&#10;dGVudF9UeXBlc10ueG1sUEsBAi0AFAAGAAgAAAAhADj9If/WAAAAlAEAAAsAAAAAAAAAAAAAAAAA&#10;LwEAAF9yZWxzLy5yZWxzUEsBAi0AFAAGAAgAAAAhABsWDgPEAQAAewMAAA4AAAAAAAAAAAAAAAAA&#10;LgIAAGRycy9lMm9Eb2MueG1sUEsBAi0AFAAGAAgAAAAhAB8wB/HbAAAABAEAAA8AAAAAAAAAAAAA&#10;AAAAHgQAAGRycy9kb3ducmV2LnhtbFBLBQYAAAAABAAEAPMAAAAmBQAAAAA=&#10;" strokecolor="#548dd4 [1951]" strokeweight="1.5pt">
                <o:lock v:ext="edit" shapetype="f"/>
              </v:shape>
            </w:pict>
          </mc:Fallback>
        </mc:AlternateContent>
      </w:r>
      <w:r w:rsidR="00445363" w:rsidRPr="00F71872">
        <w:rPr>
          <w:sz w:val="22"/>
          <w:szCs w:val="22"/>
        </w:rPr>
        <w:t>Under the Global Network of Regional Sustainable Energy Centres (</w:t>
      </w:r>
      <w:hyperlink r:id="rId9">
        <w:r w:rsidR="00445363" w:rsidRPr="00F71872">
          <w:rPr>
            <w:rStyle w:val="Hyperlink"/>
            <w:rFonts w:eastAsia="SimSun"/>
            <w:sz w:val="22"/>
            <w:szCs w:val="22"/>
          </w:rPr>
          <w:t>GN-SEC</w:t>
        </w:r>
      </w:hyperlink>
      <w:r w:rsidR="00445363" w:rsidRPr="00F71872">
        <w:rPr>
          <w:sz w:val="22"/>
          <w:szCs w:val="22"/>
        </w:rPr>
        <w:t>) program, UNIDO supports the Economic Community of Central African States (ECCAS) in the establishment of the Centre for Renewable Energy and Energy Efficiency for Central Africa (</w:t>
      </w:r>
      <w:hyperlink r:id="rId10">
        <w:r w:rsidR="00445363" w:rsidRPr="00F71872">
          <w:rPr>
            <w:rStyle w:val="Hyperlink"/>
            <w:rFonts w:eastAsia="SimSun"/>
            <w:sz w:val="22"/>
            <w:szCs w:val="22"/>
          </w:rPr>
          <w:t>CEREEAC</w:t>
        </w:r>
      </w:hyperlink>
      <w:r w:rsidR="00445363" w:rsidRPr="00F71872">
        <w:rPr>
          <w:sz w:val="22"/>
          <w:szCs w:val="22"/>
        </w:rPr>
        <w:t xml:space="preserve">), which aims to accelerate the energy and climate transition by providing support </w:t>
      </w:r>
      <w:r w:rsidR="001C2F45" w:rsidRPr="00F71872">
        <w:rPr>
          <w:sz w:val="22"/>
          <w:szCs w:val="22"/>
        </w:rPr>
        <w:t>“</w:t>
      </w:r>
      <w:r w:rsidR="00445363" w:rsidRPr="00F71872">
        <w:rPr>
          <w:sz w:val="22"/>
          <w:szCs w:val="22"/>
        </w:rPr>
        <w:t>from the region for the region</w:t>
      </w:r>
      <w:r w:rsidR="001C2F45" w:rsidRPr="00F71872">
        <w:rPr>
          <w:sz w:val="22"/>
          <w:szCs w:val="22"/>
        </w:rPr>
        <w:t xml:space="preserve">”. </w:t>
      </w:r>
      <w:r w:rsidR="00445363" w:rsidRPr="00F71872">
        <w:rPr>
          <w:sz w:val="22"/>
          <w:szCs w:val="22"/>
        </w:rPr>
        <w:t>The geographic scope of the centre includes Angola, Burundi, Cameroon, Central African Republic, Chad, Democratic Republic of Congo, Equatorial Guinea, Gabon, Republic of the Congo,</w:t>
      </w:r>
      <w:r w:rsidR="00456461" w:rsidRPr="00F71872">
        <w:rPr>
          <w:sz w:val="22"/>
          <w:szCs w:val="22"/>
        </w:rPr>
        <w:t xml:space="preserve"> Rwanda and</w:t>
      </w:r>
      <w:r w:rsidR="00445363" w:rsidRPr="00F71872">
        <w:rPr>
          <w:sz w:val="22"/>
          <w:szCs w:val="22"/>
        </w:rPr>
        <w:t xml:space="preserve"> São Tomé and Príncipe. </w:t>
      </w:r>
    </w:p>
    <w:p w14:paraId="720CE1AC" w14:textId="489E3DD4" w:rsidR="00445363" w:rsidRPr="00F71872" w:rsidRDefault="00445363" w:rsidP="008C42AE">
      <w:pPr>
        <w:spacing w:beforeLines="90" w:before="216" w:afterLines="90" w:after="216"/>
        <w:jc w:val="both"/>
        <w:rPr>
          <w:sz w:val="22"/>
          <w:szCs w:val="22"/>
          <w:lang w:val="en-CA"/>
        </w:rPr>
      </w:pPr>
      <w:r w:rsidRPr="00F71872">
        <w:rPr>
          <w:sz w:val="22"/>
          <w:szCs w:val="22"/>
          <w:lang w:val="en-CA"/>
        </w:rPr>
        <w:t xml:space="preserve">The technical and institutional design of the CEREEAC </w:t>
      </w:r>
      <w:r w:rsidR="003A57F4" w:rsidRPr="00F71872">
        <w:rPr>
          <w:sz w:val="22"/>
          <w:szCs w:val="22"/>
          <w:lang w:val="en-CA"/>
        </w:rPr>
        <w:t>(hereinafter referred to as the “</w:t>
      </w:r>
      <w:r w:rsidR="00731688" w:rsidRPr="00F71872">
        <w:rPr>
          <w:sz w:val="22"/>
          <w:szCs w:val="22"/>
          <w:lang w:val="en-CA"/>
        </w:rPr>
        <w:t>C</w:t>
      </w:r>
      <w:r w:rsidR="003A57F4" w:rsidRPr="00F71872">
        <w:rPr>
          <w:sz w:val="22"/>
          <w:szCs w:val="22"/>
          <w:lang w:val="en-CA"/>
        </w:rPr>
        <w:t xml:space="preserve">entre”) </w:t>
      </w:r>
      <w:r w:rsidRPr="00F71872">
        <w:rPr>
          <w:sz w:val="22"/>
          <w:szCs w:val="22"/>
          <w:lang w:val="en-CA"/>
        </w:rPr>
        <w:t xml:space="preserve">is the result of a comprehensive consultative preparatory process, which was undertaken by UNIDO and ECCAS between 2020 and 2021. The centre was adopted by the Energy Ministers on 8 June 2021 and formally established by Decision No. 04/CEEAC/CCEG/XIX/21 of the 19th Conference of Heads of State and Government held on 30 July 2021 in Brazzaville. Following a competitive selection process, Luanda, Angola was designated as the host location of the CEREEAC Secretariat. </w:t>
      </w:r>
    </w:p>
    <w:p w14:paraId="22DB76BA" w14:textId="0CEA847D" w:rsidR="00445363" w:rsidRPr="00F71872" w:rsidRDefault="00445363" w:rsidP="008C42AE">
      <w:pPr>
        <w:spacing w:beforeLines="20" w:before="48" w:afterLines="90" w:after="216"/>
        <w:jc w:val="both"/>
        <w:rPr>
          <w:sz w:val="22"/>
          <w:szCs w:val="22"/>
          <w:lang w:val="en-CA"/>
        </w:rPr>
      </w:pPr>
      <w:r w:rsidRPr="00F71872">
        <w:rPr>
          <w:sz w:val="22"/>
          <w:szCs w:val="22"/>
          <w:lang w:val="en-CA"/>
        </w:rPr>
        <w:t xml:space="preserve">The centre received full legal identity with all rights and privileges upon the signature of the host country agreement between ECCAS and the Government of Angola on 3 November 2021. The centre was </w:t>
      </w:r>
      <w:r w:rsidRPr="00F71872">
        <w:rPr>
          <w:rStyle w:val="Strong"/>
          <w:rFonts w:eastAsia="SimSun"/>
          <w:b w:val="0"/>
          <w:bCs w:val="0"/>
          <w:sz w:val="22"/>
          <w:szCs w:val="22"/>
          <w:shd w:val="clear" w:color="auto" w:fill="FFFFFF"/>
          <w:lang w:val="en-CA"/>
        </w:rPr>
        <w:t>officially inaugurated on 10 March 2023 during a high-level ceremony, co-organised by the Government of Angola, ECCAS and UNIDO. The Start-Up Unit of CEREEAC</w:t>
      </w:r>
      <w:r w:rsidR="00BF7E3A" w:rsidRPr="00F71872">
        <w:rPr>
          <w:rStyle w:val="Strong"/>
          <w:rFonts w:eastAsia="SimSun"/>
          <w:b w:val="0"/>
          <w:bCs w:val="0"/>
          <w:sz w:val="22"/>
          <w:szCs w:val="22"/>
          <w:shd w:val="clear" w:color="auto" w:fill="FFFFFF"/>
          <w:lang w:val="en-CA"/>
        </w:rPr>
        <w:t xml:space="preserve"> </w:t>
      </w:r>
      <w:r w:rsidRPr="00F71872">
        <w:rPr>
          <w:rStyle w:val="Strong"/>
          <w:rFonts w:eastAsia="SimSun"/>
          <w:b w:val="0"/>
          <w:bCs w:val="0"/>
          <w:sz w:val="22"/>
          <w:szCs w:val="22"/>
          <w:shd w:val="clear" w:color="auto" w:fill="FFFFFF"/>
          <w:lang w:val="en-CA"/>
        </w:rPr>
        <w:t>has officially been established</w:t>
      </w:r>
      <w:r w:rsidR="00456461" w:rsidRPr="00F71872">
        <w:rPr>
          <w:rStyle w:val="Strong"/>
          <w:rFonts w:eastAsia="SimSun"/>
          <w:b w:val="0"/>
          <w:bCs w:val="0"/>
          <w:sz w:val="22"/>
          <w:szCs w:val="22"/>
          <w:shd w:val="clear" w:color="auto" w:fill="FFFFFF"/>
          <w:lang w:val="en-CA"/>
        </w:rPr>
        <w:t xml:space="preserve"> and operational</w:t>
      </w:r>
      <w:r w:rsidRPr="00F71872">
        <w:rPr>
          <w:rStyle w:val="Strong"/>
          <w:rFonts w:eastAsia="SimSun"/>
          <w:b w:val="0"/>
          <w:bCs w:val="0"/>
          <w:sz w:val="22"/>
          <w:szCs w:val="22"/>
          <w:shd w:val="clear" w:color="auto" w:fill="FFFFFF"/>
          <w:lang w:val="en-CA"/>
        </w:rPr>
        <w:t xml:space="preserve"> at the centre’s premises </w:t>
      </w:r>
      <w:r w:rsidR="00BF7E3A" w:rsidRPr="00F71872">
        <w:rPr>
          <w:rStyle w:val="Strong"/>
          <w:rFonts w:eastAsia="SimSun"/>
          <w:b w:val="0"/>
          <w:bCs w:val="0"/>
          <w:sz w:val="22"/>
          <w:szCs w:val="22"/>
          <w:shd w:val="clear" w:color="auto" w:fill="FFFFFF"/>
          <w:lang w:val="en-CA"/>
        </w:rPr>
        <w:t xml:space="preserve">since </w:t>
      </w:r>
      <w:r w:rsidRPr="00F71872">
        <w:rPr>
          <w:rStyle w:val="Strong"/>
          <w:rFonts w:eastAsia="SimSun"/>
          <w:b w:val="0"/>
          <w:bCs w:val="0"/>
          <w:sz w:val="22"/>
          <w:szCs w:val="22"/>
          <w:shd w:val="clear" w:color="auto" w:fill="FFFFFF"/>
          <w:lang w:val="en-CA"/>
        </w:rPr>
        <w:t xml:space="preserve">June 2023. The Start-Up Unit </w:t>
      </w:r>
      <w:r w:rsidRPr="00F71872">
        <w:rPr>
          <w:sz w:val="22"/>
          <w:szCs w:val="22"/>
          <w:lang w:val="en-CA"/>
        </w:rPr>
        <w:t>and the CEREEAC Secretariat streamline their operations through a network of National Focal Institutions (NFIs) and Thematic Hubs (THs) among all ECCAS countries.</w:t>
      </w:r>
      <w:r w:rsidR="0F8EBF19" w:rsidRPr="00F71872">
        <w:rPr>
          <w:sz w:val="22"/>
          <w:szCs w:val="22"/>
          <w:lang w:val="en-CA"/>
        </w:rPr>
        <w:t xml:space="preserve"> </w:t>
      </w:r>
      <w:r w:rsidR="00803C65" w:rsidRPr="00F71872">
        <w:rPr>
          <w:sz w:val="22"/>
          <w:szCs w:val="22"/>
          <w:lang w:val="en-CA"/>
        </w:rPr>
        <w:t>Among the identified THs, there is the Oyo Centre of Excellence for Renewable Energy and Energy Efficiency (CEO), located in the Republic of the Congo</w:t>
      </w:r>
      <w:r w:rsidR="00682DF0">
        <w:rPr>
          <w:sz w:val="22"/>
          <w:szCs w:val="22"/>
          <w:lang w:val="en-CA"/>
        </w:rPr>
        <w:t>.</w:t>
      </w:r>
      <w:r w:rsidRPr="00F71872">
        <w:rPr>
          <w:sz w:val="22"/>
          <w:szCs w:val="22"/>
          <w:lang w:val="en-CA"/>
        </w:rPr>
        <w:t xml:space="preserve"> The CEREEAC management operates under the guidance and oversight of a Ministerial Steering Committee and an Executive Board. </w:t>
      </w:r>
    </w:p>
    <w:p w14:paraId="6F6D0F9D" w14:textId="597702D4" w:rsidR="00445363" w:rsidRPr="00F71872" w:rsidRDefault="00445363" w:rsidP="008C42AE">
      <w:pPr>
        <w:spacing w:beforeLines="20" w:before="48" w:afterLines="90" w:after="216"/>
        <w:jc w:val="both"/>
        <w:rPr>
          <w:sz w:val="22"/>
          <w:szCs w:val="22"/>
          <w:lang w:val="en-CA"/>
        </w:rPr>
      </w:pPr>
      <w:r w:rsidRPr="00F71872">
        <w:rPr>
          <w:sz w:val="22"/>
          <w:szCs w:val="22"/>
          <w:lang w:val="en-CA"/>
        </w:rPr>
        <w:t xml:space="preserve">The CEREEAC aims to address demand and supply-side barriers for integrated and inclusive ECCAS sustainable energy product and service markets by promoting economies of scales, equal progress, joint learning and </w:t>
      </w:r>
      <w:r w:rsidR="0098304A" w:rsidRPr="00F71872">
        <w:rPr>
          <w:sz w:val="22"/>
          <w:szCs w:val="22"/>
          <w:lang w:val="en-CA"/>
        </w:rPr>
        <w:t xml:space="preserve">positive </w:t>
      </w:r>
      <w:r w:rsidRPr="00F71872">
        <w:rPr>
          <w:sz w:val="22"/>
          <w:szCs w:val="22"/>
          <w:lang w:val="en-CA"/>
        </w:rPr>
        <w:t xml:space="preserve">spillover effects between countries. Through cross-border approaches and methodologies, the centres will complement and accelerate national efforts in the areas of policy, regulation, quality infrastructure, qualification, knowledge and facilitation of investment and entrepreneurship. It will serve as a central hub for knowledge, counselling, as well as international and local partnerships.  </w:t>
      </w:r>
    </w:p>
    <w:p w14:paraId="10953BE6" w14:textId="15E330CF" w:rsidR="00445363" w:rsidRPr="00F71872" w:rsidRDefault="00445363" w:rsidP="008C42AE">
      <w:pPr>
        <w:spacing w:beforeLines="20" w:before="48" w:afterLines="90" w:after="216"/>
        <w:jc w:val="both"/>
        <w:rPr>
          <w:color w:val="000000"/>
          <w:sz w:val="22"/>
          <w:szCs w:val="22"/>
          <w:lang w:val="en-CA"/>
        </w:rPr>
      </w:pPr>
      <w:r w:rsidRPr="00F71872">
        <w:rPr>
          <w:color w:val="000000"/>
          <w:sz w:val="22"/>
          <w:szCs w:val="22"/>
          <w:lang w:val="en-CA"/>
        </w:rPr>
        <w:t xml:space="preserve">The creation of the CEREEAC is an important contribution to the envisaged structural transformation in Central Africa. </w:t>
      </w:r>
      <w:r w:rsidRPr="00F71872">
        <w:rPr>
          <w:sz w:val="22"/>
          <w:szCs w:val="22"/>
          <w:lang w:val="en-CA"/>
        </w:rPr>
        <w:t xml:space="preserve">Global emergencies, such as climate change, the economic crisis and frequent oil price fluctuations are demonstrating the vulnerability of Central African countries, which are highly dependent on the export of raw materials, including oil and gas. </w:t>
      </w:r>
      <w:r w:rsidRPr="00F71872">
        <w:rPr>
          <w:color w:val="000000"/>
          <w:sz w:val="22"/>
          <w:szCs w:val="22"/>
          <w:lang w:val="en-CA"/>
        </w:rPr>
        <w:t xml:space="preserve">The shift towards renewable energy and resource efficiency, as well as circular economy practices is an important prerequisite for the success of economic diversification, </w:t>
      </w:r>
      <w:r w:rsidR="00751EF5" w:rsidRPr="00F71872">
        <w:rPr>
          <w:color w:val="000000"/>
          <w:sz w:val="22"/>
          <w:szCs w:val="22"/>
          <w:lang w:val="en-CA"/>
        </w:rPr>
        <w:t>industrialisation,</w:t>
      </w:r>
      <w:r w:rsidRPr="00F71872">
        <w:rPr>
          <w:color w:val="000000"/>
          <w:sz w:val="22"/>
          <w:szCs w:val="22"/>
          <w:lang w:val="en-CA"/>
        </w:rPr>
        <w:t xml:space="preserve"> and climate actions. The expansion of higher added value manufacturing and servicing in Central Africa requires rapid investments in climate-resilient low-carbon energy infrastructure. </w:t>
      </w:r>
    </w:p>
    <w:p w14:paraId="34553F2C" w14:textId="43B77D05" w:rsidR="007E0DEA" w:rsidRPr="00F71872" w:rsidRDefault="00445363" w:rsidP="00445363">
      <w:pPr>
        <w:spacing w:beforeLines="20" w:before="48" w:afterLines="20" w:after="48"/>
        <w:jc w:val="both"/>
        <w:rPr>
          <w:color w:val="000000"/>
          <w:sz w:val="22"/>
          <w:szCs w:val="22"/>
          <w:lang w:val="en-CA"/>
        </w:rPr>
      </w:pPr>
      <w:r w:rsidRPr="00F71872">
        <w:rPr>
          <w:sz w:val="22"/>
          <w:szCs w:val="22"/>
          <w:lang w:val="en-CA"/>
        </w:rPr>
        <w:t>With the creation of the CEREEAC, the GN-SEC cover</w:t>
      </w:r>
      <w:r w:rsidR="00101716" w:rsidRPr="00F71872">
        <w:rPr>
          <w:sz w:val="22"/>
          <w:szCs w:val="22"/>
          <w:lang w:val="en-CA"/>
        </w:rPr>
        <w:t>s</w:t>
      </w:r>
      <w:r w:rsidRPr="00F71872">
        <w:rPr>
          <w:sz w:val="22"/>
          <w:szCs w:val="22"/>
          <w:lang w:val="en-CA"/>
        </w:rPr>
        <w:t xml:space="preserve"> </w:t>
      </w:r>
      <w:r w:rsidRPr="00F71872">
        <w:rPr>
          <w:color w:val="000000"/>
          <w:sz w:val="22"/>
          <w:szCs w:val="22"/>
          <w:lang w:val="en-CA"/>
        </w:rPr>
        <w:t xml:space="preserve">the entire African continent. </w:t>
      </w:r>
      <w:r w:rsidR="00353987" w:rsidRPr="00F71872">
        <w:rPr>
          <w:color w:val="000000"/>
          <w:sz w:val="22"/>
          <w:szCs w:val="22"/>
          <w:lang w:val="en-CA"/>
        </w:rPr>
        <w:t>CEREEAC is</w:t>
      </w:r>
      <w:r w:rsidRPr="00F71872">
        <w:rPr>
          <w:color w:val="000000"/>
          <w:sz w:val="22"/>
          <w:szCs w:val="22"/>
          <w:lang w:val="en-CA"/>
        </w:rPr>
        <w:t xml:space="preserve"> an important triangular capacity hub to accelerate the implementation of the industrialisation, energy and climate goals in the African Union</w:t>
      </w:r>
      <w:r w:rsidR="00456461" w:rsidRPr="00F71872">
        <w:rPr>
          <w:color w:val="000000"/>
          <w:sz w:val="22"/>
          <w:szCs w:val="22"/>
          <w:lang w:val="en-CA"/>
        </w:rPr>
        <w:t xml:space="preserve"> (AU)</w:t>
      </w:r>
      <w:r w:rsidRPr="00F71872">
        <w:rPr>
          <w:color w:val="000000"/>
          <w:sz w:val="22"/>
          <w:szCs w:val="22"/>
          <w:lang w:val="en-CA"/>
        </w:rPr>
        <w:t xml:space="preserve"> Agenda 2063 “The Africa We want”. It contributes to the AU efforts to establish a harmonised continental electricity market and free trade area, as well as the implementation of the </w:t>
      </w:r>
      <w:r w:rsidRPr="00F71872">
        <w:rPr>
          <w:sz w:val="22"/>
          <w:szCs w:val="22"/>
          <w:lang w:val="en-CA"/>
        </w:rPr>
        <w:t>Third Industrial Development Decade for Africa (2016–2025). UNIDO will facilitate south-south and triangular cooperation between CEREEAC and the other African centres, including RCREEE (Egypt), ECREEE (Cape Verde), SACREEE (Namibia) and EACREEE (Kampala) on common energy issues and solutions.</w:t>
      </w:r>
    </w:p>
    <w:p w14:paraId="4565435D" w14:textId="600C4BB2" w:rsidR="00E1572D" w:rsidRPr="00F71872" w:rsidRDefault="007D208C" w:rsidP="00445363">
      <w:pPr>
        <w:spacing w:beforeLines="20" w:before="48" w:afterLines="20" w:after="48"/>
        <w:jc w:val="both"/>
        <w:rPr>
          <w:sz w:val="22"/>
          <w:szCs w:val="22"/>
          <w:lang w:val="en-CA"/>
        </w:rPr>
      </w:pPr>
      <w:r w:rsidRPr="00F71872">
        <w:rPr>
          <w:sz w:val="22"/>
          <w:szCs w:val="22"/>
          <w:lang w:val="en-CA"/>
        </w:rPr>
        <w:lastRenderedPageBreak/>
        <w:t>F</w:t>
      </w:r>
      <w:r w:rsidR="00751EF5" w:rsidRPr="00F71872">
        <w:rPr>
          <w:sz w:val="22"/>
          <w:szCs w:val="22"/>
          <w:lang w:val="en-CA"/>
        </w:rPr>
        <w:t>r</w:t>
      </w:r>
      <w:r w:rsidR="00445363" w:rsidRPr="00F71872">
        <w:rPr>
          <w:sz w:val="22"/>
          <w:szCs w:val="22"/>
          <w:lang w:val="en-CA"/>
        </w:rPr>
        <w:t xml:space="preserve">om the very beginning, </w:t>
      </w:r>
      <w:r w:rsidR="003B5A23" w:rsidRPr="00F71872">
        <w:rPr>
          <w:sz w:val="22"/>
          <w:szCs w:val="22"/>
          <w:lang w:val="en-CA"/>
        </w:rPr>
        <w:t>CEREEAC</w:t>
      </w:r>
      <w:r w:rsidR="00445363" w:rsidRPr="00F71872">
        <w:rPr>
          <w:sz w:val="22"/>
          <w:szCs w:val="22"/>
          <w:lang w:val="en-CA"/>
        </w:rPr>
        <w:t xml:space="preserve"> will operate according to local rules and within </w:t>
      </w:r>
      <w:r w:rsidR="00363B18" w:rsidRPr="00F71872">
        <w:rPr>
          <w:sz w:val="22"/>
          <w:szCs w:val="22"/>
          <w:lang w:val="en-CA"/>
        </w:rPr>
        <w:t xml:space="preserve">the </w:t>
      </w:r>
      <w:r w:rsidR="00445363" w:rsidRPr="00F71872">
        <w:rPr>
          <w:sz w:val="22"/>
          <w:szCs w:val="22"/>
          <w:lang w:val="en-CA"/>
        </w:rPr>
        <w:t xml:space="preserve">ECCAS ownership and decision-making processes. UNIDO provides mentoring and technical services related to institution-building, technical program development, partnership building and fund mobilisation throughout the first operational phase of the centre. It is envisaged that the centre reaches full independence and financial and technical sustainability by the end of the project period. </w:t>
      </w:r>
      <w:r w:rsidR="00951E74" w:rsidRPr="00F71872">
        <w:rPr>
          <w:color w:val="000000"/>
          <w:sz w:val="22"/>
          <w:szCs w:val="22"/>
          <w:lang w:val="en-CA"/>
        </w:rPr>
        <w:t>Currently</w:t>
      </w:r>
      <w:r w:rsidR="00E43AE3" w:rsidRPr="00F71872">
        <w:rPr>
          <w:color w:val="000000"/>
          <w:sz w:val="22"/>
          <w:szCs w:val="22"/>
          <w:lang w:val="en-CA"/>
        </w:rPr>
        <w:t>,</w:t>
      </w:r>
      <w:r w:rsidR="00951E74" w:rsidRPr="00F71872">
        <w:rPr>
          <w:color w:val="000000"/>
          <w:sz w:val="22"/>
          <w:szCs w:val="22"/>
          <w:lang w:val="en-CA"/>
        </w:rPr>
        <w:t xml:space="preserve"> </w:t>
      </w:r>
      <w:r w:rsidR="00445363" w:rsidRPr="00F71872">
        <w:rPr>
          <w:sz w:val="22"/>
          <w:szCs w:val="22"/>
          <w:lang w:val="en-CA"/>
        </w:rPr>
        <w:t xml:space="preserve">the centre is building up its technical and administrative staff capacities. </w:t>
      </w:r>
      <w:r w:rsidR="00E43AE3" w:rsidRPr="00F71872">
        <w:rPr>
          <w:sz w:val="22"/>
          <w:szCs w:val="22"/>
          <w:lang w:val="en-CA"/>
        </w:rPr>
        <w:t xml:space="preserve">The centre </w:t>
      </w:r>
      <w:r w:rsidR="005C0FA9" w:rsidRPr="00F71872">
        <w:rPr>
          <w:sz w:val="22"/>
          <w:szCs w:val="22"/>
          <w:lang w:val="en-CA"/>
        </w:rPr>
        <w:t>has started</w:t>
      </w:r>
      <w:r w:rsidR="00E43AE3" w:rsidRPr="00F71872">
        <w:rPr>
          <w:sz w:val="22"/>
          <w:szCs w:val="22"/>
          <w:lang w:val="en-CA"/>
        </w:rPr>
        <w:t xml:space="preserve"> with a small</w:t>
      </w:r>
      <w:r w:rsidR="00A11CEB" w:rsidRPr="00F71872">
        <w:rPr>
          <w:sz w:val="22"/>
          <w:szCs w:val="22"/>
          <w:lang w:val="en-CA"/>
        </w:rPr>
        <w:t>,</w:t>
      </w:r>
      <w:r w:rsidR="00E43AE3" w:rsidRPr="00F71872">
        <w:rPr>
          <w:sz w:val="22"/>
          <w:szCs w:val="22"/>
          <w:lang w:val="en-CA"/>
        </w:rPr>
        <w:t xml:space="preserve"> multicultural </w:t>
      </w:r>
      <w:r w:rsidR="000377B6" w:rsidRPr="00F71872">
        <w:rPr>
          <w:sz w:val="22"/>
          <w:szCs w:val="22"/>
          <w:lang w:val="en-CA"/>
        </w:rPr>
        <w:t>Start-Up Unit</w:t>
      </w:r>
      <w:r w:rsidR="00E43AE3" w:rsidRPr="00F71872">
        <w:rPr>
          <w:sz w:val="22"/>
          <w:szCs w:val="22"/>
          <w:lang w:val="en-CA"/>
        </w:rPr>
        <w:t xml:space="preserve"> </w:t>
      </w:r>
      <w:r w:rsidR="000377B6" w:rsidRPr="00F71872">
        <w:rPr>
          <w:sz w:val="22"/>
          <w:szCs w:val="22"/>
          <w:lang w:val="en-CA"/>
        </w:rPr>
        <w:t>comprising</w:t>
      </w:r>
      <w:r w:rsidR="00E43AE3" w:rsidRPr="00F71872">
        <w:rPr>
          <w:sz w:val="22"/>
          <w:szCs w:val="22"/>
          <w:lang w:val="en-CA"/>
        </w:rPr>
        <w:t xml:space="preserve"> technical and administrative experts</w:t>
      </w:r>
      <w:r w:rsidR="005C0FA9" w:rsidRPr="00F71872">
        <w:rPr>
          <w:sz w:val="22"/>
          <w:szCs w:val="22"/>
          <w:lang w:val="en-CA"/>
        </w:rPr>
        <w:t xml:space="preserve">. The Unit </w:t>
      </w:r>
      <w:r w:rsidR="000377B6" w:rsidRPr="00F71872">
        <w:rPr>
          <w:sz w:val="22"/>
          <w:szCs w:val="22"/>
          <w:lang w:val="en-CA"/>
        </w:rPr>
        <w:t xml:space="preserve">is expected to </w:t>
      </w:r>
      <w:r w:rsidR="00AB5E82" w:rsidRPr="00F71872">
        <w:rPr>
          <w:sz w:val="22"/>
          <w:szCs w:val="22"/>
          <w:lang w:val="en-CA"/>
        </w:rPr>
        <w:t xml:space="preserve">become gender-balanced and </w:t>
      </w:r>
      <w:r w:rsidR="00E43AE3" w:rsidRPr="00F71872">
        <w:rPr>
          <w:sz w:val="22"/>
          <w:szCs w:val="22"/>
          <w:lang w:val="en-CA"/>
        </w:rPr>
        <w:t>expand, depending on its performance and raised programmatic funding.</w:t>
      </w:r>
    </w:p>
    <w:p w14:paraId="53826E95" w14:textId="77777777" w:rsidR="008910A0" w:rsidRPr="00F71872" w:rsidRDefault="008910A0" w:rsidP="00445363">
      <w:pPr>
        <w:spacing w:beforeLines="20" w:before="48" w:afterLines="20" w:after="48"/>
        <w:jc w:val="both"/>
        <w:rPr>
          <w:sz w:val="22"/>
          <w:szCs w:val="22"/>
          <w:lang w:val="en-CA"/>
        </w:rPr>
      </w:pPr>
    </w:p>
    <w:p w14:paraId="2133F104" w14:textId="5288C858" w:rsidR="008910A0" w:rsidRPr="00F71872" w:rsidRDefault="00803C65" w:rsidP="00803C65">
      <w:pPr>
        <w:numPr>
          <w:ilvl w:val="0"/>
          <w:numId w:val="7"/>
        </w:numPr>
        <w:autoSpaceDE w:val="0"/>
        <w:autoSpaceDN w:val="0"/>
        <w:adjustRightInd w:val="0"/>
        <w:ind w:left="567" w:hanging="567"/>
        <w:jc w:val="both"/>
        <w:rPr>
          <w:b/>
          <w:sz w:val="22"/>
          <w:szCs w:val="22"/>
          <w:lang w:val="en-CA"/>
        </w:rPr>
      </w:pPr>
      <w:r w:rsidRPr="00F71872">
        <w:rPr>
          <w:b/>
          <w:sz w:val="22"/>
          <w:szCs w:val="22"/>
          <w:lang w:val="en-CA"/>
        </w:rPr>
        <w:t>Background and objective of the required services</w:t>
      </w:r>
    </w:p>
    <w:p w14:paraId="28E0BC7A" w14:textId="3C4C9888" w:rsidR="00F30D1F" w:rsidRPr="00F71872" w:rsidRDefault="00803C65" w:rsidP="008C42AE">
      <w:pPr>
        <w:autoSpaceDE w:val="0"/>
        <w:autoSpaceDN w:val="0"/>
        <w:adjustRightInd w:val="0"/>
        <w:spacing w:beforeLines="90" w:before="216"/>
        <w:jc w:val="both"/>
        <w:rPr>
          <w:sz w:val="22"/>
          <w:szCs w:val="22"/>
        </w:rPr>
      </w:pPr>
      <w:r w:rsidRPr="00F71872">
        <w:rPr>
          <w:b/>
          <w:bCs/>
          <w:noProof/>
          <w:color w:val="2B579A"/>
          <w:sz w:val="22"/>
          <w:szCs w:val="22"/>
          <w:shd w:val="clear" w:color="auto" w:fill="E6E6E6"/>
        </w:rPr>
        <mc:AlternateContent>
          <mc:Choice Requires="wps">
            <w:drawing>
              <wp:anchor distT="4294967294" distB="4294967294" distL="114300" distR="114300" simplePos="0" relativeHeight="251672576" behindDoc="0" locked="0" layoutInCell="1" allowOverlap="1" wp14:anchorId="3485EEA9" wp14:editId="6018A1C8">
                <wp:simplePos x="0" y="0"/>
                <wp:positionH relativeFrom="column">
                  <wp:posOffset>-4445</wp:posOffset>
                </wp:positionH>
                <wp:positionV relativeFrom="paragraph">
                  <wp:posOffset>13970</wp:posOffset>
                </wp:positionV>
                <wp:extent cx="5829300"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777B09" id="AutoShape 2" o:spid="_x0000_s1026" type="#_x0000_t32" style="position:absolute;margin-left:-.35pt;margin-top:1.1pt;width:459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CTwwEAAHsDAAAOAAAAZHJzL2Uyb0RvYy54bWysU8Fu2zAMvQ/YPwi6L3aytWiNOD2k6y7d&#10;FqDbByiSHAuTREFUYufvRymx1223YT4IIik+ko/P64fRWXbSEQ34li8XNWfaS1DGH1r+/dvTuzvO&#10;MAmvhAWvW37WyB82b9+sh9DoFfRglY6MQDw2Q2h5n1Joqgplr53ABQTtKdhBdCKRGQ+VimIgdGer&#10;VV3fVgNEFSJIjUjex0uQbwp+12mZvnYd6sRsy6m3VM5Yzn0+q81aNIcoQm/ktQ3xD104YTwVnaEe&#10;RRLsGM1fUM7ICAhdWkhwFXSdkbrMQNMs6z+meelF0GUWIgfDTBP+P1j55bT1u5hbl6N/Cc8gfyCR&#10;Ug0BmzmYDQy7yPbDZ1C0RnFMUOYdu+hyMk3CxkLreaZVj4lJct7cre7f18S+nGKVaKbEEDF90uBY&#10;vrQcUxTm0KcteE/Lg7gsZcTpGVNuSzRTQq7q4clYW3ZoPRtIgPf1TV0yEKxROZrfFTnprY3sJEgI&#10;aVyVN/boaJyL77am7yIHcpNoLu4Pk5sqzyilj98KRDh6VfrotVAfr/ckjL3cKdv6K6uZyKxPbPag&#10;zrs4sU0bLsBXNWYJvbZL9q9/ZvMTAAD//wMAUEsDBBQABgAIAAAAIQDUkW0Y2wAAAAUBAAAPAAAA&#10;ZHJzL2Rvd25yZXYueG1sTI7BTsMwEETvSPyDtUjcWqdBEBqyqSqkHooQKi2HHp14SaLG68h22vD3&#10;GC5wHM3ozStWk+nFmZzvLCMs5gkI4trqjhuEj8Nm9gjCB8Va9ZYJ4Ys8rMrrq0Ll2l74nc770IgI&#10;YZ8rhDaEIZfS1y0Z5ed2II7dp3VGhRhdI7VTlwg3vUyT5EEa1XF8aNVAzy3Vp/1oEF62R95uMl4f&#10;D8vsdD+9Va/jziHe3kzrJxCBpvA3hh/9qA5ldKrsyNqLHmGWxSFCmoKI7XKR3YGofrMsC/nfvvwG&#10;AAD//wMAUEsBAi0AFAAGAAgAAAAhALaDOJL+AAAA4QEAABMAAAAAAAAAAAAAAAAAAAAAAFtDb250&#10;ZW50X1R5cGVzXS54bWxQSwECLQAUAAYACAAAACEAOP0h/9YAAACUAQAACwAAAAAAAAAAAAAAAAAv&#10;AQAAX3JlbHMvLnJlbHNQSwECLQAUAAYACAAAACEATA1Ak8MBAAB7AwAADgAAAAAAAAAAAAAAAAAu&#10;AgAAZHJzL2Uyb0RvYy54bWxQSwECLQAUAAYACAAAACEA1JFtGNsAAAAFAQAADwAAAAAAAAAAAAAA&#10;AAAdBAAAZHJzL2Rvd25yZXYueG1sUEsFBgAAAAAEAAQA8wAAACUFAAAAAA==&#10;" strokecolor="#548dd4 [1951]" strokeweight="1.5pt">
                <o:lock v:ext="edit" shapetype="f"/>
              </v:shape>
            </w:pict>
          </mc:Fallback>
        </mc:AlternateContent>
      </w:r>
      <w:r w:rsidR="00E1572D" w:rsidRPr="00F71872">
        <w:rPr>
          <w:sz w:val="22"/>
          <w:szCs w:val="22"/>
        </w:rPr>
        <w:t xml:space="preserve">In oder to boost knowledge management, networking, advocacy and strengthening of capacities on renewable energy and energy efficiency (RE and EE) in the ECCAS region, CEREEAC is proposing the establishment of a web-based Energy Community Portal for Renewable Energy and Energy Efficiency; otherwise known as the </w:t>
      </w:r>
      <w:r w:rsidR="00F30D1F" w:rsidRPr="00F71872">
        <w:rPr>
          <w:sz w:val="22"/>
          <w:szCs w:val="22"/>
        </w:rPr>
        <w:t xml:space="preserve">CEREEAC </w:t>
      </w:r>
      <w:r w:rsidR="00E1572D" w:rsidRPr="00F71872">
        <w:rPr>
          <w:sz w:val="22"/>
          <w:szCs w:val="22"/>
        </w:rPr>
        <w:t xml:space="preserve">Sustainable Energy Knowledge Hub (SEKH). </w:t>
      </w:r>
      <w:r w:rsidR="007B15DB" w:rsidRPr="00F71872">
        <w:rPr>
          <w:sz w:val="22"/>
          <w:szCs w:val="22"/>
        </w:rPr>
        <w:t>The development of the</w:t>
      </w:r>
      <w:r w:rsidR="00C950FE" w:rsidRPr="00F71872">
        <w:rPr>
          <w:sz w:val="22"/>
          <w:szCs w:val="22"/>
        </w:rPr>
        <w:t xml:space="preserve"> CEREEAC</w:t>
      </w:r>
      <w:r w:rsidR="007B15DB" w:rsidRPr="00F71872">
        <w:rPr>
          <w:sz w:val="22"/>
          <w:szCs w:val="22"/>
        </w:rPr>
        <w:t xml:space="preserve"> SEKH will be financially supported from the European Union (EU) under the action titled “Support Programme for ECCAS specialized organizations for the operationalization of the regional market and development of renewable energies”. This action aims to foster the establishment of a regional electricity market in Central Africa by developing the regional market and increasing the share of renewable energies in the energy mix, to contribute to greenhouse gas emissions reduction. </w:t>
      </w:r>
      <w:r w:rsidR="000D75BC" w:rsidRPr="00F71872">
        <w:rPr>
          <w:sz w:val="22"/>
          <w:szCs w:val="22"/>
        </w:rPr>
        <w:t xml:space="preserve">Similar GIS based knowledge hubs were established </w:t>
      </w:r>
      <w:r w:rsidR="000A6928" w:rsidRPr="00F71872">
        <w:rPr>
          <w:sz w:val="22"/>
          <w:szCs w:val="22"/>
        </w:rPr>
        <w:t xml:space="preserve">under the GN-SEC </w:t>
      </w:r>
      <w:r w:rsidR="000D75BC" w:rsidRPr="00F71872">
        <w:rPr>
          <w:sz w:val="22"/>
          <w:szCs w:val="22"/>
        </w:rPr>
        <w:t>by ECREEE, CCREEE, SACREEE and REEECH</w:t>
      </w:r>
      <w:r w:rsidR="000A6928" w:rsidRPr="00F71872">
        <w:rPr>
          <w:sz w:val="22"/>
          <w:szCs w:val="22"/>
        </w:rPr>
        <w:t xml:space="preserve"> with varying scope and quality</w:t>
      </w:r>
      <w:r w:rsidR="000D75BC" w:rsidRPr="00F71872">
        <w:rPr>
          <w:sz w:val="22"/>
          <w:szCs w:val="22"/>
        </w:rPr>
        <w:t>.</w:t>
      </w:r>
    </w:p>
    <w:p w14:paraId="50AB6EFC" w14:textId="4B0C1904" w:rsidR="00E1572D" w:rsidRPr="00F71872" w:rsidRDefault="00E1572D" w:rsidP="00456461">
      <w:pPr>
        <w:pStyle w:val="NormalArial10"/>
        <w:rPr>
          <w:rFonts w:ascii="Times New Roman" w:eastAsiaTheme="minorHAnsi" w:hAnsi="Times New Roman" w:cs="Times New Roman"/>
          <w:sz w:val="22"/>
          <w:szCs w:val="22"/>
        </w:rPr>
      </w:pPr>
      <w:r w:rsidRPr="00F71872">
        <w:rPr>
          <w:rFonts w:ascii="Times New Roman" w:eastAsiaTheme="minorHAnsi" w:hAnsi="Times New Roman" w:cs="Times New Roman"/>
          <w:sz w:val="22"/>
          <w:szCs w:val="22"/>
        </w:rPr>
        <w:t xml:space="preserve">The CEREEAC SEKH is expected to address the existing knowledge and information barriers for RE and EE investments in the ECCAS region. The non-availability of reliable and updated energy information creates a major constraint for, among others, investors, project developers and decision makers in the sector. The existing country data is in most cases not updated and comparable with data of neighbouring countries. Different systems, resource maps exist with various models and data sources. This often becomes a challenge for investors and companies to identify cooperation partners due to the absence of specialised </w:t>
      </w:r>
      <w:r w:rsidR="00AF546E" w:rsidRPr="00F71872">
        <w:rPr>
          <w:rFonts w:ascii="Times New Roman" w:eastAsiaTheme="minorHAnsi" w:hAnsi="Times New Roman" w:cs="Times New Roman"/>
          <w:sz w:val="22"/>
          <w:szCs w:val="22"/>
        </w:rPr>
        <w:t xml:space="preserve">interactive </w:t>
      </w:r>
      <w:r w:rsidRPr="00F71872">
        <w:rPr>
          <w:rFonts w:ascii="Times New Roman" w:eastAsiaTheme="minorHAnsi" w:hAnsi="Times New Roman" w:cs="Times New Roman"/>
          <w:sz w:val="22"/>
          <w:szCs w:val="22"/>
        </w:rPr>
        <w:t xml:space="preserve">platforms that </w:t>
      </w:r>
      <w:r w:rsidR="00AF546E" w:rsidRPr="00F71872">
        <w:rPr>
          <w:rFonts w:ascii="Times New Roman" w:eastAsiaTheme="minorHAnsi" w:hAnsi="Times New Roman" w:cs="Times New Roman"/>
          <w:sz w:val="22"/>
          <w:szCs w:val="22"/>
        </w:rPr>
        <w:t>facilitate</w:t>
      </w:r>
      <w:r w:rsidRPr="00F71872">
        <w:rPr>
          <w:rFonts w:ascii="Times New Roman" w:eastAsiaTheme="minorHAnsi" w:hAnsi="Times New Roman" w:cs="Times New Roman"/>
          <w:sz w:val="22"/>
          <w:szCs w:val="22"/>
        </w:rPr>
        <w:t xml:space="preserve"> exchange</w:t>
      </w:r>
      <w:r w:rsidR="00AF546E" w:rsidRPr="00F71872">
        <w:rPr>
          <w:rFonts w:ascii="Times New Roman" w:eastAsiaTheme="minorHAnsi" w:hAnsi="Times New Roman" w:cs="Times New Roman"/>
          <w:sz w:val="22"/>
          <w:szCs w:val="22"/>
        </w:rPr>
        <w:t>s</w:t>
      </w:r>
      <w:r w:rsidRPr="00F71872">
        <w:rPr>
          <w:rFonts w:ascii="Times New Roman" w:eastAsiaTheme="minorHAnsi" w:hAnsi="Times New Roman" w:cs="Times New Roman"/>
          <w:sz w:val="22"/>
          <w:szCs w:val="22"/>
        </w:rPr>
        <w:t xml:space="preserve"> of information and experiences. Information on good practices or successful (or </w:t>
      </w:r>
      <w:r w:rsidR="00EC3DE8" w:rsidRPr="00F71872">
        <w:rPr>
          <w:rFonts w:ascii="Times New Roman" w:eastAsiaTheme="minorHAnsi" w:hAnsi="Times New Roman" w:cs="Times New Roman"/>
          <w:sz w:val="22"/>
          <w:szCs w:val="22"/>
        </w:rPr>
        <w:t xml:space="preserve">even </w:t>
      </w:r>
      <w:r w:rsidRPr="00F71872">
        <w:rPr>
          <w:rFonts w:ascii="Times New Roman" w:eastAsiaTheme="minorHAnsi" w:hAnsi="Times New Roman" w:cs="Times New Roman"/>
          <w:sz w:val="22"/>
          <w:szCs w:val="22"/>
        </w:rPr>
        <w:t xml:space="preserve">unsuccessful) projects is not readily available for decision makers and experts. Given this situation, significant opportunities are lost for sustainable energy development in the region. </w:t>
      </w:r>
    </w:p>
    <w:p w14:paraId="5BCD8B24" w14:textId="77777777" w:rsidR="00E1572D" w:rsidRPr="00F71872" w:rsidRDefault="00E1572D" w:rsidP="00456461">
      <w:pPr>
        <w:pStyle w:val="NormalArial10"/>
        <w:rPr>
          <w:rFonts w:ascii="Times New Roman" w:eastAsiaTheme="minorHAnsi" w:hAnsi="Times New Roman" w:cs="Times New Roman"/>
          <w:sz w:val="22"/>
          <w:szCs w:val="22"/>
        </w:rPr>
      </w:pPr>
    </w:p>
    <w:p w14:paraId="563CCCCD" w14:textId="2AED03BC" w:rsidR="00E1572D" w:rsidRPr="00F71872" w:rsidRDefault="00E1572D" w:rsidP="3AC4D180">
      <w:pPr>
        <w:pStyle w:val="NormalArial10"/>
        <w:rPr>
          <w:rFonts w:ascii="Times New Roman" w:eastAsiaTheme="minorEastAsia" w:hAnsi="Times New Roman" w:cs="Times New Roman"/>
          <w:sz w:val="22"/>
          <w:szCs w:val="22"/>
        </w:rPr>
      </w:pPr>
      <w:r w:rsidRPr="00F71872">
        <w:rPr>
          <w:rFonts w:ascii="Times New Roman" w:eastAsiaTheme="minorEastAsia" w:hAnsi="Times New Roman" w:cs="Times New Roman"/>
          <w:sz w:val="22"/>
          <w:szCs w:val="22"/>
        </w:rPr>
        <w:t xml:space="preserve">The SEKH will </w:t>
      </w:r>
      <w:bookmarkStart w:id="0" w:name="_Int_TWCyiOsr"/>
      <w:r w:rsidRPr="00F71872">
        <w:rPr>
          <w:rFonts w:ascii="Times New Roman" w:eastAsiaTheme="minorEastAsia" w:hAnsi="Times New Roman" w:cs="Times New Roman"/>
          <w:sz w:val="22"/>
          <w:szCs w:val="22"/>
        </w:rPr>
        <w:t>contain</w:t>
      </w:r>
      <w:bookmarkEnd w:id="0"/>
      <w:r w:rsidRPr="00F71872">
        <w:rPr>
          <w:rFonts w:ascii="Times New Roman" w:eastAsiaTheme="minorEastAsia" w:hAnsi="Times New Roman" w:cs="Times New Roman"/>
          <w:sz w:val="22"/>
          <w:szCs w:val="22"/>
        </w:rPr>
        <w:t xml:space="preserve"> and profile updated RE&amp;EE market information / data on resources, geographic information system (GIS) maps, national policies, projects, financial and procurement notices in the ECCAS region. The Hub will support decision makers, project developers, investors and other marke</w:t>
      </w:r>
      <w:r w:rsidR="008F0569" w:rsidRPr="00F71872">
        <w:rPr>
          <w:rFonts w:ascii="Times New Roman" w:eastAsiaTheme="minorEastAsia" w:hAnsi="Times New Roman" w:cs="Times New Roman"/>
          <w:sz w:val="22"/>
          <w:szCs w:val="22"/>
        </w:rPr>
        <w:t>t</w:t>
      </w:r>
      <w:r w:rsidRPr="00F71872">
        <w:rPr>
          <w:rFonts w:ascii="Times New Roman" w:eastAsiaTheme="minorEastAsia" w:hAnsi="Times New Roman" w:cs="Times New Roman"/>
          <w:sz w:val="22"/>
          <w:szCs w:val="22"/>
        </w:rPr>
        <w:t xml:space="preserve"> enablers with country level and region-wide information, data and planning strategies. The outputs and deliverables of all projects and programmes implemented by CEREEAC will be disseminated through the Hub. </w:t>
      </w:r>
    </w:p>
    <w:p w14:paraId="417D5BDE" w14:textId="77777777" w:rsidR="008F0569" w:rsidRPr="00F71872" w:rsidRDefault="008F0569" w:rsidP="00456461">
      <w:pPr>
        <w:pStyle w:val="NormalArial10"/>
        <w:rPr>
          <w:rFonts w:ascii="Times New Roman" w:eastAsiaTheme="minorHAnsi" w:hAnsi="Times New Roman" w:cs="Times New Roman"/>
          <w:sz w:val="22"/>
          <w:szCs w:val="22"/>
        </w:rPr>
      </w:pPr>
    </w:p>
    <w:p w14:paraId="5562CC8D" w14:textId="510CD2BB" w:rsidR="00DD4F96" w:rsidRPr="00F71872" w:rsidRDefault="4782CFA4" w:rsidP="00527368">
      <w:pPr>
        <w:spacing w:after="240"/>
        <w:jc w:val="both"/>
        <w:rPr>
          <w:sz w:val="22"/>
          <w:szCs w:val="22"/>
        </w:rPr>
      </w:pPr>
      <w:r w:rsidRPr="00F71872">
        <w:rPr>
          <w:rFonts w:eastAsiaTheme="minorEastAsia"/>
          <w:color w:val="000000" w:themeColor="text1"/>
          <w:sz w:val="22"/>
          <w:szCs w:val="22"/>
          <w:lang w:val="en-CA"/>
        </w:rPr>
        <w:t xml:space="preserve">Within the context of this project, CEREEAC is seeking the services of a qualified company to (i) </w:t>
      </w:r>
      <w:r w:rsidR="414BDAAD" w:rsidRPr="00F71872">
        <w:rPr>
          <w:rFonts w:eastAsiaTheme="minorEastAsia"/>
          <w:color w:val="000000" w:themeColor="text1"/>
          <w:sz w:val="22"/>
          <w:szCs w:val="22"/>
          <w:lang w:val="en-CA"/>
        </w:rPr>
        <w:t>r</w:t>
      </w:r>
      <w:r w:rsidRPr="00F71872">
        <w:rPr>
          <w:rFonts w:eastAsiaTheme="minorEastAsia"/>
          <w:color w:val="000000" w:themeColor="text1"/>
          <w:sz w:val="22"/>
          <w:szCs w:val="22"/>
          <w:lang w:val="en-CA"/>
        </w:rPr>
        <w:t xml:space="preserve">estructure and up-grade the current CEREEAC website to an interactive community platform, and (ii) </w:t>
      </w:r>
      <w:r w:rsidR="402A642D" w:rsidRPr="00F71872">
        <w:rPr>
          <w:rFonts w:eastAsiaTheme="minorEastAsia"/>
          <w:color w:val="000000" w:themeColor="text1"/>
          <w:sz w:val="22"/>
          <w:szCs w:val="22"/>
          <w:lang w:val="en-CA"/>
        </w:rPr>
        <w:t>d</w:t>
      </w:r>
      <w:r w:rsidRPr="00F71872">
        <w:rPr>
          <w:rFonts w:eastAsiaTheme="minorEastAsia"/>
          <w:color w:val="000000" w:themeColor="text1"/>
          <w:sz w:val="22"/>
          <w:szCs w:val="22"/>
          <w:lang w:val="en-CA"/>
        </w:rPr>
        <w:t xml:space="preserve">esign and </w:t>
      </w:r>
      <w:r w:rsidR="1282C7CE" w:rsidRPr="00F71872">
        <w:rPr>
          <w:rFonts w:eastAsiaTheme="minorEastAsia"/>
          <w:color w:val="000000" w:themeColor="text1"/>
          <w:sz w:val="22"/>
          <w:szCs w:val="22"/>
          <w:lang w:val="en-CA"/>
        </w:rPr>
        <w:t xml:space="preserve">develop an integrated web-based CEREEAC SEKH portal </w:t>
      </w:r>
      <w:r w:rsidRPr="00F71872">
        <w:rPr>
          <w:rFonts w:eastAsiaTheme="minorEastAsia"/>
          <w:color w:val="000000" w:themeColor="text1"/>
          <w:sz w:val="22"/>
          <w:szCs w:val="22"/>
          <w:lang w:val="en-CA"/>
        </w:rPr>
        <w:t xml:space="preserve">and link it </w:t>
      </w:r>
      <w:r w:rsidR="5160359F" w:rsidRPr="00F71872">
        <w:rPr>
          <w:rFonts w:eastAsiaTheme="minorEastAsia"/>
          <w:color w:val="000000" w:themeColor="text1"/>
          <w:sz w:val="22"/>
          <w:szCs w:val="22"/>
          <w:lang w:val="en-CA"/>
        </w:rPr>
        <w:t xml:space="preserve">to </w:t>
      </w:r>
      <w:r w:rsidRPr="00F71872">
        <w:rPr>
          <w:rFonts w:eastAsiaTheme="minorEastAsia"/>
          <w:color w:val="000000" w:themeColor="text1"/>
          <w:sz w:val="22"/>
          <w:szCs w:val="22"/>
          <w:lang w:val="en-CA"/>
        </w:rPr>
        <w:t>the CEREEAC website</w:t>
      </w:r>
      <w:r w:rsidR="1282C7CE" w:rsidRPr="00F71872">
        <w:rPr>
          <w:rFonts w:eastAsiaTheme="minorEastAsia"/>
          <w:color w:val="000000" w:themeColor="text1"/>
          <w:sz w:val="22"/>
          <w:szCs w:val="22"/>
          <w:lang w:val="en-CA"/>
        </w:rPr>
        <w:t xml:space="preserve">. </w:t>
      </w:r>
      <w:r w:rsidRPr="00F71872">
        <w:rPr>
          <w:rFonts w:eastAsiaTheme="minorEastAsia"/>
          <w:color w:val="000000" w:themeColor="text1"/>
          <w:sz w:val="22"/>
          <w:szCs w:val="22"/>
          <w:lang w:val="en-CA"/>
        </w:rPr>
        <w:t xml:space="preserve">Further information on CEREEAC can be found at: </w:t>
      </w:r>
      <w:hyperlink r:id="rId11" w:history="1">
        <w:r w:rsidRPr="00F71872">
          <w:rPr>
            <w:color w:val="0000FF"/>
            <w:sz w:val="22"/>
            <w:szCs w:val="22"/>
            <w:u w:val="single"/>
          </w:rPr>
          <w:t>http://www.cereeac.org</w:t>
        </w:r>
      </w:hyperlink>
      <w:r w:rsidRPr="00F71872">
        <w:rPr>
          <w:sz w:val="22"/>
          <w:szCs w:val="22"/>
        </w:rPr>
        <w:t xml:space="preserve">. </w:t>
      </w:r>
    </w:p>
    <w:p w14:paraId="500E29CA" w14:textId="56F49EDD" w:rsidR="004748E5" w:rsidRPr="00F71872" w:rsidRDefault="00A94155" w:rsidP="00D04B7E">
      <w:pPr>
        <w:numPr>
          <w:ilvl w:val="0"/>
          <w:numId w:val="7"/>
        </w:numPr>
        <w:autoSpaceDE w:val="0"/>
        <w:autoSpaceDN w:val="0"/>
        <w:adjustRightInd w:val="0"/>
        <w:ind w:left="567" w:hanging="567"/>
        <w:jc w:val="both"/>
        <w:rPr>
          <w:b/>
          <w:sz w:val="22"/>
          <w:szCs w:val="22"/>
          <w:lang w:val="en-CA"/>
        </w:rPr>
      </w:pPr>
      <w:r w:rsidRPr="00F71872">
        <w:rPr>
          <w:b/>
          <w:sz w:val="22"/>
          <w:szCs w:val="22"/>
          <w:lang w:val="en-CA"/>
        </w:rPr>
        <w:t xml:space="preserve">Scope of the contracted services and deliverables </w:t>
      </w:r>
    </w:p>
    <w:p w14:paraId="4A6611B5" w14:textId="77777777" w:rsidR="002C0C8B" w:rsidRPr="00F71872" w:rsidRDefault="00952E59" w:rsidP="00D04B7E">
      <w:pPr>
        <w:autoSpaceDE w:val="0"/>
        <w:autoSpaceDN w:val="0"/>
        <w:adjustRightInd w:val="0"/>
        <w:jc w:val="both"/>
        <w:rPr>
          <w:sz w:val="22"/>
          <w:szCs w:val="22"/>
          <w:lang w:val="en-CA"/>
        </w:rPr>
      </w:pPr>
      <w:r w:rsidRPr="00F71872">
        <w:rPr>
          <w:noProof/>
          <w:color w:val="2B579A"/>
          <w:sz w:val="22"/>
          <w:szCs w:val="22"/>
          <w:shd w:val="clear" w:color="auto" w:fill="E6E6E6"/>
        </w:rPr>
        <mc:AlternateContent>
          <mc:Choice Requires="wps">
            <w:drawing>
              <wp:anchor distT="4294967294" distB="4294967294" distL="114300" distR="114300" simplePos="0" relativeHeight="251646976" behindDoc="0" locked="0" layoutInCell="1" allowOverlap="1" wp14:anchorId="79081417" wp14:editId="3CEC383B">
                <wp:simplePos x="0" y="0"/>
                <wp:positionH relativeFrom="column">
                  <wp:posOffset>5079</wp:posOffset>
                </wp:positionH>
                <wp:positionV relativeFrom="paragraph">
                  <wp:posOffset>34925</wp:posOffset>
                </wp:positionV>
                <wp:extent cx="5819775"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977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EBB119" id="AutoShape 3" o:spid="_x0000_s1026" type="#_x0000_t32" style="position:absolute;margin-left:.4pt;margin-top:2.75pt;width:458.25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4DxAEAAHsDAAAOAAAAZHJzL2Uyb0RvYy54bWysU8uO2zAMvBfoPwi6N3aCZh9GnD1ku71s&#10;2wDbfoAiybFQWRQoJXb+vpQcu6/bYn0QRFIcksPx5mHoLDtrDAZczZeLkjPtJCjjjjX/8f3pwx1n&#10;IQqnhAWna37RgT9s37/b9L7SK2jBKo2MQFyoel/zNkZfFUWQre5EWIDXjoINYCcimXgsFIqe0Dtb&#10;rMrypugBlUeQOgTyPo5Bvs34TaNl/NY0QUdma069xXxiPg/pLLYbUR1R+NbIaxviFV10wjgqOkM9&#10;iijYCc1/UJ2RCAGauJDQFdA0Ruo8A02zLP+Z5qUVXudZiJzgZ5rC28HKr+ed22NqXQ7uxT+D/BmI&#10;lKL3oZqDyQh+j+zQfwFFaxSnCHneocEuJdMkbMi0XmZa9RCZJOf6bnl/e7vmTE6xQlRToscQP2vo&#10;WLrUPEQU5tjGHThHywNc5jLi/BxiaktUU0Kq6uDJWJt3aB3rSYD35brMGQGsUSma3mU56Z1FdhYk&#10;hDis8ht76mic0XdT0jfKgdwkmtH9cXJT5Rkl9/FXAYSTU7mPVgv16XqPwtjxTtnWXVlNRCZ9huoA&#10;6rLHiW3acAa+qjFJ6E87Z//+Z7a/AAAA//8DAFBLAwQUAAYACAAAACEAHBaeeNsAAAAEAQAADwAA&#10;AGRycy9kb3ducmV2LnhtbEzOMU/DMBAF4B2J/2BdJTbqFBRCQy5VhdShCCFoGTo68TWJGp8j22nD&#10;v8ewwPj0Tu++YjWZXpzJ+c4ywmKegCCure64Qfjcb24fQfigWKveMiF8kYdVeX1VqFzbC3/QeRca&#10;EUfY5wqhDWHIpfR1S0b5uR2IY3e0zqgQo2ukduoSx00v75LkQRrVcfzQqoGeW6pPu9EgvGwPvN1k&#10;vD7sl9kpnd6q1/HdId7MpvUTiEBT+DuGH36kQxlNlR1Ze9EjRHdASFMQsVwusnsQ1W+WZSH/48tv&#10;AAAA//8DAFBLAQItABQABgAIAAAAIQC2gziS/gAAAOEBAAATAAAAAAAAAAAAAAAAAAAAAABbQ29u&#10;dGVudF9UeXBlc10ueG1sUEsBAi0AFAAGAAgAAAAhADj9If/WAAAAlAEAAAsAAAAAAAAAAAAAAAAA&#10;LwEAAF9yZWxzLy5yZWxzUEsBAi0AFAAGAAgAAAAhABsWDgPEAQAAewMAAA4AAAAAAAAAAAAAAAAA&#10;LgIAAGRycy9lMm9Eb2MueG1sUEsBAi0AFAAGAAgAAAAhABwWnnjbAAAABAEAAA8AAAAAAAAAAAAA&#10;AAAAHgQAAGRycy9kb3ducmV2LnhtbFBLBQYAAAAABAAEAPMAAAAmBQAAAAA=&#10;" strokecolor="#548dd4 [1951]" strokeweight="1.5pt">
                <o:lock v:ext="edit" shapetype="f"/>
              </v:shape>
            </w:pict>
          </mc:Fallback>
        </mc:AlternateContent>
      </w:r>
    </w:p>
    <w:p w14:paraId="11F41020" w14:textId="77777777" w:rsidR="007D147E" w:rsidRPr="00F71872" w:rsidRDefault="00985A0F" w:rsidP="007D147E">
      <w:pPr>
        <w:spacing w:line="276" w:lineRule="auto"/>
        <w:jc w:val="both"/>
        <w:rPr>
          <w:sz w:val="22"/>
          <w:szCs w:val="22"/>
        </w:rPr>
      </w:pPr>
      <w:r w:rsidRPr="00F71872">
        <w:rPr>
          <w:sz w:val="22"/>
          <w:szCs w:val="22"/>
        </w:rPr>
        <w:t xml:space="preserve">The objective of the SEKH assignment </w:t>
      </w:r>
      <w:r w:rsidR="00316328" w:rsidRPr="00F71872">
        <w:rPr>
          <w:sz w:val="22"/>
          <w:szCs w:val="22"/>
        </w:rPr>
        <w:t xml:space="preserve">is </w:t>
      </w:r>
      <w:r w:rsidRPr="00F71872">
        <w:rPr>
          <w:sz w:val="22"/>
          <w:szCs w:val="22"/>
        </w:rPr>
        <w:t>to</w:t>
      </w:r>
      <w:r w:rsidR="009E5C3A" w:rsidRPr="00F71872">
        <w:rPr>
          <w:sz w:val="22"/>
          <w:szCs w:val="22"/>
        </w:rPr>
        <w:t xml:space="preserve"> u</w:t>
      </w:r>
      <w:r w:rsidR="002642A6" w:rsidRPr="00F71872">
        <w:rPr>
          <w:sz w:val="22"/>
          <w:szCs w:val="22"/>
        </w:rPr>
        <w:t xml:space="preserve">pgrade the existing CEREEAC website (based on </w:t>
      </w:r>
      <w:r w:rsidR="009A4F17" w:rsidRPr="00F71872">
        <w:rPr>
          <w:sz w:val="22"/>
          <w:szCs w:val="22"/>
        </w:rPr>
        <w:t>D</w:t>
      </w:r>
      <w:r w:rsidR="002642A6" w:rsidRPr="00F71872">
        <w:rPr>
          <w:sz w:val="22"/>
          <w:szCs w:val="22"/>
        </w:rPr>
        <w:t>rupal) to a visually appealing, easy to navigate and user-friendly</w:t>
      </w:r>
      <w:r w:rsidR="00316328" w:rsidRPr="00F71872">
        <w:rPr>
          <w:sz w:val="22"/>
          <w:szCs w:val="22"/>
        </w:rPr>
        <w:t xml:space="preserve"> comprehensive</w:t>
      </w:r>
      <w:r w:rsidR="002642A6" w:rsidRPr="00F71872">
        <w:rPr>
          <w:sz w:val="22"/>
          <w:szCs w:val="22"/>
        </w:rPr>
        <w:t xml:space="preserve"> SEKH portal, adding </w:t>
      </w:r>
      <w:r w:rsidR="00316328" w:rsidRPr="00F71872">
        <w:rPr>
          <w:sz w:val="22"/>
          <w:szCs w:val="22"/>
        </w:rPr>
        <w:t xml:space="preserve">a </w:t>
      </w:r>
      <w:r w:rsidR="002642A6" w:rsidRPr="00F71872">
        <w:rPr>
          <w:sz w:val="22"/>
          <w:szCs w:val="22"/>
        </w:rPr>
        <w:t>GIS based regional energy information system</w:t>
      </w:r>
      <w:r w:rsidR="00316328" w:rsidRPr="00F71872">
        <w:rPr>
          <w:sz w:val="22"/>
          <w:szCs w:val="22"/>
        </w:rPr>
        <w:t xml:space="preserve"> in line with international best practice and by allowing open-data exchange with other portals, including the ones under the GN-SEC umbrella (e.g. WB, ESMAP, UN and IRENA open data portals)</w:t>
      </w:r>
      <w:r w:rsidR="002642A6" w:rsidRPr="00F71872">
        <w:rPr>
          <w:sz w:val="22"/>
          <w:szCs w:val="22"/>
        </w:rPr>
        <w:t>.</w:t>
      </w:r>
      <w:r w:rsidR="00316328" w:rsidRPr="00F71872">
        <w:rPr>
          <w:sz w:val="22"/>
          <w:szCs w:val="22"/>
        </w:rPr>
        <w:t xml:space="preserve"> </w:t>
      </w:r>
      <w:r w:rsidR="2248ABC2" w:rsidRPr="00F71872">
        <w:rPr>
          <w:sz w:val="22"/>
          <w:szCs w:val="22"/>
        </w:rPr>
        <w:t>This platform</w:t>
      </w:r>
      <w:r w:rsidR="26B15266" w:rsidRPr="00F71872">
        <w:rPr>
          <w:sz w:val="22"/>
          <w:szCs w:val="22"/>
        </w:rPr>
        <w:t xml:space="preserve"> will provide targeted</w:t>
      </w:r>
      <w:r w:rsidR="1CDA9659" w:rsidRPr="00F71872">
        <w:rPr>
          <w:sz w:val="22"/>
          <w:szCs w:val="22"/>
        </w:rPr>
        <w:t xml:space="preserve"> and </w:t>
      </w:r>
      <w:r w:rsidR="26B15266" w:rsidRPr="00F71872">
        <w:rPr>
          <w:sz w:val="22"/>
          <w:szCs w:val="22"/>
        </w:rPr>
        <w:t xml:space="preserve">timely statistical </w:t>
      </w:r>
      <w:r w:rsidR="26B15266" w:rsidRPr="00F71872">
        <w:rPr>
          <w:sz w:val="22"/>
          <w:szCs w:val="22"/>
        </w:rPr>
        <w:lastRenderedPageBreak/>
        <w:t>information</w:t>
      </w:r>
      <w:r w:rsidR="002642A6" w:rsidRPr="00F71872">
        <w:rPr>
          <w:sz w:val="22"/>
          <w:szCs w:val="22"/>
        </w:rPr>
        <w:t xml:space="preserve">, </w:t>
      </w:r>
      <w:r w:rsidR="007D147E" w:rsidRPr="00F71872">
        <w:rPr>
          <w:sz w:val="22"/>
          <w:szCs w:val="22"/>
        </w:rPr>
        <w:t>country data and GIS map layers on relevant energy indicators, resources</w:t>
      </w:r>
      <w:r w:rsidR="007D147E" w:rsidRPr="00F71872">
        <w:rPr>
          <w:sz w:val="22"/>
          <w:szCs w:val="22"/>
          <w:lang w:val="en-GB"/>
        </w:rPr>
        <w:t xml:space="preserve">, </w:t>
      </w:r>
      <w:r w:rsidR="007D147E" w:rsidRPr="00F71872">
        <w:rPr>
          <w:sz w:val="22"/>
          <w:szCs w:val="22"/>
        </w:rPr>
        <w:t xml:space="preserve">infrastructure, projects and stakeholders (particularly but not exclusively in the field of RE and EE) in Central Africa. As part of the system, each ECCAS country will have its own page with key indicators and relevant information, also linked to documents in the CEREEAC library. The database system will allow the downloading of data, the launch of queries and will open up avenues for more complex analytics in a second step. Moreover, the system should be connected and allow data exchange with other portals under the GN-SEC. The SEKH is based on a CMS and GIS system, which can be operated fully independently by CEREEAC after handover. </w:t>
      </w:r>
    </w:p>
    <w:p w14:paraId="5B1B66ED" w14:textId="77777777" w:rsidR="007D147E" w:rsidRPr="00F71872" w:rsidRDefault="007D147E" w:rsidP="007D147E">
      <w:pPr>
        <w:rPr>
          <w:b/>
          <w:sz w:val="22"/>
          <w:szCs w:val="22"/>
          <w:lang w:val="en-CA"/>
        </w:rPr>
      </w:pPr>
    </w:p>
    <w:p w14:paraId="454880FE" w14:textId="77777777" w:rsidR="007D147E" w:rsidRPr="00F71872" w:rsidRDefault="007D147E" w:rsidP="007D147E">
      <w:pPr>
        <w:pBdr>
          <w:bottom w:val="single" w:sz="6" w:space="1" w:color="auto"/>
        </w:pBdr>
        <w:jc w:val="both"/>
        <w:rPr>
          <w:b/>
          <w:sz w:val="22"/>
          <w:szCs w:val="22"/>
          <w:lang w:val="en-CA"/>
        </w:rPr>
      </w:pPr>
      <w:r w:rsidRPr="00F71872">
        <w:rPr>
          <w:b/>
          <w:sz w:val="22"/>
          <w:szCs w:val="22"/>
          <w:lang w:val="en-CA"/>
        </w:rPr>
        <w:t xml:space="preserve">Deliverable 1: </w:t>
      </w:r>
    </w:p>
    <w:p w14:paraId="09896386" w14:textId="77777777" w:rsidR="007D147E" w:rsidRPr="00F71872" w:rsidRDefault="007D147E" w:rsidP="007D147E">
      <w:pPr>
        <w:pStyle w:val="ListParagraph"/>
        <w:numPr>
          <w:ilvl w:val="0"/>
          <w:numId w:val="26"/>
        </w:numPr>
        <w:jc w:val="both"/>
        <w:rPr>
          <w:rFonts w:ascii="Times New Roman" w:hAnsi="Times New Roman"/>
          <w:lang w:val="en-CA"/>
        </w:rPr>
      </w:pPr>
      <w:r w:rsidRPr="00F71872">
        <w:rPr>
          <w:rFonts w:ascii="Times New Roman" w:hAnsi="Times New Roman"/>
          <w:lang w:val="en-CA"/>
        </w:rPr>
        <w:t>An inception report in French and English (incl. a detailed work plan, execution methodology list of documents to be reviewed, interviews and meetings to be held).</w:t>
      </w:r>
    </w:p>
    <w:p w14:paraId="76BBB796" w14:textId="77777777" w:rsidR="007D147E" w:rsidRPr="00F71872" w:rsidRDefault="007D147E" w:rsidP="007D147E">
      <w:pPr>
        <w:pBdr>
          <w:bottom w:val="single" w:sz="6" w:space="1" w:color="auto"/>
        </w:pBdr>
        <w:contextualSpacing/>
        <w:jc w:val="both"/>
        <w:rPr>
          <w:b/>
          <w:color w:val="FF0000"/>
          <w:sz w:val="22"/>
          <w:szCs w:val="22"/>
          <w:lang w:val="en-CA"/>
        </w:rPr>
      </w:pPr>
      <w:r w:rsidRPr="00F71872">
        <w:rPr>
          <w:b/>
          <w:sz w:val="22"/>
          <w:szCs w:val="22"/>
          <w:highlight w:val="yellow"/>
          <w:lang w:val="en-CA"/>
        </w:rPr>
        <w:br/>
      </w:r>
      <w:r w:rsidRPr="00F71872">
        <w:rPr>
          <w:b/>
          <w:sz w:val="22"/>
          <w:szCs w:val="22"/>
          <w:lang w:val="en-CA"/>
        </w:rPr>
        <w:t xml:space="preserve">Deliverable 2: </w:t>
      </w:r>
    </w:p>
    <w:p w14:paraId="1A7EE045" w14:textId="77777777" w:rsidR="007D147E" w:rsidRPr="00F71872" w:rsidRDefault="007D147E" w:rsidP="007D147E">
      <w:pPr>
        <w:pStyle w:val="ListParagraph"/>
        <w:numPr>
          <w:ilvl w:val="0"/>
          <w:numId w:val="41"/>
        </w:numPr>
        <w:jc w:val="both"/>
        <w:rPr>
          <w:rFonts w:ascii="Times New Roman" w:hAnsi="Times New Roman"/>
          <w:lang w:val="en-CA"/>
        </w:rPr>
      </w:pPr>
      <w:r w:rsidRPr="00F71872">
        <w:rPr>
          <w:rFonts w:ascii="Times New Roman" w:hAnsi="Times New Roman"/>
          <w:lang w:val="en-CA"/>
        </w:rPr>
        <w:t xml:space="preserve">A development and implementation report in French and English, including the conceptual design of the SEKH (content, modules / components, screen-design and technical specifications), to be reviewed and validated by the CEREEAC Technical team and UNIDO. </w:t>
      </w:r>
    </w:p>
    <w:p w14:paraId="106E6467" w14:textId="77777777" w:rsidR="007D147E" w:rsidRPr="00F71872" w:rsidRDefault="007D147E" w:rsidP="007D147E">
      <w:pPr>
        <w:pStyle w:val="ListParagraph"/>
        <w:tabs>
          <w:tab w:val="left" w:pos="3780"/>
        </w:tabs>
        <w:ind w:left="720"/>
        <w:jc w:val="both"/>
        <w:rPr>
          <w:rFonts w:ascii="Times New Roman" w:hAnsi="Times New Roman"/>
          <w:lang w:val="en-CA"/>
        </w:rPr>
      </w:pPr>
      <w:r w:rsidRPr="00F71872">
        <w:rPr>
          <w:rFonts w:ascii="Times New Roman" w:hAnsi="Times New Roman"/>
          <w:lang w:val="en-CA"/>
        </w:rPr>
        <w:tab/>
      </w:r>
    </w:p>
    <w:p w14:paraId="760E72C5" w14:textId="77777777" w:rsidR="007D147E" w:rsidRPr="00F71872" w:rsidRDefault="007D147E" w:rsidP="007D147E">
      <w:pPr>
        <w:pBdr>
          <w:bottom w:val="single" w:sz="6" w:space="1" w:color="auto"/>
        </w:pBdr>
        <w:jc w:val="both"/>
        <w:rPr>
          <w:b/>
          <w:sz w:val="22"/>
          <w:szCs w:val="22"/>
          <w:lang w:val="en-CA"/>
        </w:rPr>
      </w:pPr>
      <w:r w:rsidRPr="00F71872">
        <w:rPr>
          <w:b/>
          <w:sz w:val="22"/>
          <w:szCs w:val="22"/>
          <w:lang w:val="en-CA"/>
        </w:rPr>
        <w:t xml:space="preserve">Deliverable 3: </w:t>
      </w:r>
    </w:p>
    <w:p w14:paraId="4ED6B029" w14:textId="729D0875" w:rsidR="00D60212" w:rsidRPr="00F71872" w:rsidRDefault="007D147E" w:rsidP="007D147E">
      <w:pPr>
        <w:pStyle w:val="ListParagraph"/>
        <w:numPr>
          <w:ilvl w:val="0"/>
          <w:numId w:val="26"/>
        </w:numPr>
        <w:jc w:val="both"/>
        <w:rPr>
          <w:rFonts w:ascii="Times New Roman" w:hAnsi="Times New Roman"/>
          <w:lang w:val="en-CA"/>
        </w:rPr>
      </w:pPr>
      <w:r w:rsidRPr="00F71872">
        <w:rPr>
          <w:rFonts w:ascii="Times New Roman" w:hAnsi="Times New Roman"/>
          <w:lang w:val="en-CA"/>
        </w:rPr>
        <w:t xml:space="preserve">A final report about the development of the CEREEAC SEKH, including all the electronic data and documents in French and English. The service provider should also include guidance note on the annual running of technical maintenance services. </w:t>
      </w:r>
    </w:p>
    <w:tbl>
      <w:tblPr>
        <w:tblStyle w:val="MediumList1-Accent111"/>
        <w:tblpPr w:leftFromText="180" w:rightFromText="180" w:vertAnchor="text" w:horzAnchor="margin" w:tblpXSpec="center" w:tblpY="328"/>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700"/>
        <w:gridCol w:w="2250"/>
        <w:gridCol w:w="1175"/>
      </w:tblGrid>
      <w:tr w:rsidR="00D60212" w:rsidRPr="00F71872" w14:paraId="4610D017" w14:textId="77777777" w:rsidTr="00F53495">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tcBorders>
            <w:shd w:val="clear" w:color="auto" w:fill="9BBB59" w:themeFill="accent3"/>
          </w:tcPr>
          <w:p w14:paraId="5333B44B" w14:textId="13B06EA7" w:rsidR="00D60212" w:rsidRPr="00F71872" w:rsidRDefault="00D60212" w:rsidP="00D60212">
            <w:pPr>
              <w:pStyle w:val="ListParagraph"/>
              <w:autoSpaceDE w:val="0"/>
              <w:autoSpaceDN w:val="0"/>
              <w:adjustRightInd w:val="0"/>
              <w:spacing w:before="160"/>
              <w:ind w:left="0"/>
              <w:jc w:val="center"/>
              <w:rPr>
                <w:rFonts w:ascii="Times New Roman" w:hAnsi="Times New Roman" w:cs="Times New Roman"/>
                <w:color w:val="FFFFFF" w:themeColor="background1"/>
                <w:lang w:val="en-CA"/>
              </w:rPr>
            </w:pPr>
            <w:r w:rsidRPr="00F71872">
              <w:rPr>
                <w:rFonts w:ascii="Times New Roman" w:hAnsi="Times New Roman" w:cs="Times New Roman"/>
                <w:color w:val="FFFFFF" w:themeColor="background1"/>
                <w:lang w:val="en-CA"/>
              </w:rPr>
              <w:t xml:space="preserve">Proposed Development Stages </w:t>
            </w:r>
            <w:r w:rsidRPr="00F71872">
              <w:rPr>
                <w:rFonts w:ascii="Times New Roman" w:hAnsi="Times New Roman" w:cs="Times New Roman"/>
                <w:color w:val="FFFFFF" w:themeColor="background1"/>
                <w:lang w:val="en-CA"/>
              </w:rPr>
              <w:br/>
              <w:t>&amp; Tasks</w:t>
            </w:r>
          </w:p>
        </w:tc>
        <w:tc>
          <w:tcPr>
            <w:tcW w:w="2700" w:type="dxa"/>
            <w:tcBorders>
              <w:top w:val="none" w:sz="0" w:space="0" w:color="auto"/>
              <w:bottom w:val="none" w:sz="0" w:space="0" w:color="auto"/>
            </w:tcBorders>
            <w:shd w:val="clear" w:color="auto" w:fill="9BBB59" w:themeFill="accent3"/>
          </w:tcPr>
          <w:p w14:paraId="53E193B4" w14:textId="396DE46E" w:rsidR="00D60212" w:rsidRPr="00F71872" w:rsidRDefault="00D60212" w:rsidP="00D60212">
            <w:pPr>
              <w:pStyle w:val="ListParagraph"/>
              <w:tabs>
                <w:tab w:val="center" w:pos="2007"/>
              </w:tabs>
              <w:autoSpaceDE w:val="0"/>
              <w:autoSpaceDN w:val="0"/>
              <w:adjustRightInd w:val="0"/>
              <w:spacing w:before="3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CA"/>
              </w:rPr>
            </w:pPr>
            <w:r w:rsidRPr="00F71872">
              <w:rPr>
                <w:rFonts w:ascii="Times New Roman" w:hAnsi="Times New Roman" w:cs="Times New Roman"/>
                <w:b/>
                <w:color w:val="FFFFFF" w:themeColor="background1"/>
                <w:lang w:val="en-CA"/>
              </w:rPr>
              <w:t>Deliverables</w:t>
            </w:r>
          </w:p>
        </w:tc>
        <w:tc>
          <w:tcPr>
            <w:tcW w:w="2250" w:type="dxa"/>
            <w:tcBorders>
              <w:top w:val="none" w:sz="0" w:space="0" w:color="auto"/>
              <w:bottom w:val="none" w:sz="0" w:space="0" w:color="auto"/>
            </w:tcBorders>
            <w:shd w:val="clear" w:color="auto" w:fill="9BBB59" w:themeFill="accent3"/>
          </w:tcPr>
          <w:p w14:paraId="0FEC440D" w14:textId="154BB020" w:rsidR="00D60212" w:rsidRPr="00F71872" w:rsidRDefault="00D60212" w:rsidP="00D60212">
            <w:pPr>
              <w:pStyle w:val="ListParagraph"/>
              <w:autoSpaceDE w:val="0"/>
              <w:autoSpaceDN w:val="0"/>
              <w:adjustRightInd w:val="0"/>
              <w:ind w:left="1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CA"/>
              </w:rPr>
            </w:pPr>
            <w:r w:rsidRPr="00F71872">
              <w:rPr>
                <w:rFonts w:ascii="Times New Roman" w:hAnsi="Times New Roman" w:cs="Times New Roman"/>
                <w:b/>
                <w:color w:val="FFFFFF" w:themeColor="background1"/>
                <w:lang w:val="en-CA"/>
              </w:rPr>
              <w:t>Indicative Timeline &amp; Expected Working Days</w:t>
            </w:r>
          </w:p>
        </w:tc>
        <w:tc>
          <w:tcPr>
            <w:tcW w:w="1175" w:type="dxa"/>
            <w:tcBorders>
              <w:top w:val="none" w:sz="0" w:space="0" w:color="auto"/>
              <w:bottom w:val="none" w:sz="0" w:space="0" w:color="auto"/>
            </w:tcBorders>
            <w:shd w:val="clear" w:color="auto" w:fill="9BBB59" w:themeFill="accent3"/>
          </w:tcPr>
          <w:p w14:paraId="75FB55A0" w14:textId="13251299" w:rsidR="00D60212" w:rsidRPr="00F71872" w:rsidRDefault="00D60212" w:rsidP="00D60212">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lang w:val="en-CA"/>
              </w:rPr>
            </w:pPr>
            <w:r w:rsidRPr="00F71872">
              <w:rPr>
                <w:rFonts w:ascii="Times New Roman" w:hAnsi="Times New Roman" w:cs="Times New Roman"/>
                <w:b/>
                <w:color w:val="FFFFFF" w:themeColor="background1"/>
                <w:lang w:val="en-CA"/>
              </w:rPr>
              <w:t>Tentative Payment Schedule</w:t>
            </w:r>
          </w:p>
        </w:tc>
      </w:tr>
      <w:tr w:rsidR="00D60212" w:rsidRPr="00F71872" w14:paraId="6AAC9E56" w14:textId="77777777" w:rsidTr="00D6021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45" w:type="dxa"/>
          </w:tcPr>
          <w:p w14:paraId="756A9A18" w14:textId="6339E082" w:rsidR="00D60212" w:rsidRPr="00F71872" w:rsidRDefault="00D60212" w:rsidP="00823B05">
            <w:pPr>
              <w:spacing w:before="80" w:after="80"/>
              <w:rPr>
                <w:sz w:val="22"/>
                <w:szCs w:val="22"/>
              </w:rPr>
            </w:pPr>
            <w:bookmarkStart w:id="1" w:name="_Hlk70341290"/>
            <w:r w:rsidRPr="00F71872">
              <w:rPr>
                <w:sz w:val="22"/>
                <w:szCs w:val="22"/>
              </w:rPr>
              <w:t xml:space="preserve">Stage 1: </w:t>
            </w:r>
            <w:bookmarkStart w:id="2" w:name="_Hlk70359760"/>
            <w:r w:rsidRPr="00F71872">
              <w:rPr>
                <w:sz w:val="22"/>
                <w:szCs w:val="22"/>
              </w:rPr>
              <w:t xml:space="preserve">Inception report and work plan </w:t>
            </w:r>
            <w:r w:rsidRPr="00F71872" w:rsidDel="007C4B99">
              <w:rPr>
                <w:sz w:val="22"/>
                <w:szCs w:val="22"/>
              </w:rPr>
              <w:t xml:space="preserve"> </w:t>
            </w:r>
            <w:bookmarkEnd w:id="1"/>
          </w:p>
          <w:bookmarkEnd w:id="2"/>
          <w:p w14:paraId="31E44935" w14:textId="25770CFC" w:rsidR="00D60212" w:rsidRPr="00F71872" w:rsidRDefault="00D60212" w:rsidP="00823B05">
            <w:pPr>
              <w:numPr>
                <w:ilvl w:val="0"/>
                <w:numId w:val="56"/>
              </w:numPr>
              <w:spacing w:before="80" w:after="80"/>
              <w:rPr>
                <w:b w:val="0"/>
                <w:bCs w:val="0"/>
                <w:sz w:val="22"/>
                <w:szCs w:val="22"/>
              </w:rPr>
            </w:pPr>
            <w:r w:rsidRPr="00F71872">
              <w:rPr>
                <w:b w:val="0"/>
                <w:sz w:val="22"/>
                <w:szCs w:val="22"/>
              </w:rPr>
              <w:t xml:space="preserve">Kick-off / inception meeting to agree on the implementation modalities and list of requirements in the inception report and time schedule.  </w:t>
            </w:r>
          </w:p>
          <w:p w14:paraId="1DD9350C" w14:textId="77777777" w:rsidR="00D60212" w:rsidRPr="00F71872" w:rsidRDefault="00D60212" w:rsidP="00823B05">
            <w:pPr>
              <w:numPr>
                <w:ilvl w:val="0"/>
                <w:numId w:val="56"/>
              </w:numPr>
              <w:spacing w:before="80" w:after="80"/>
              <w:rPr>
                <w:b w:val="0"/>
                <w:bCs w:val="0"/>
                <w:sz w:val="22"/>
                <w:szCs w:val="22"/>
              </w:rPr>
            </w:pPr>
            <w:r w:rsidRPr="00F71872">
              <w:rPr>
                <w:b w:val="0"/>
                <w:bCs w:val="0"/>
                <w:sz w:val="22"/>
                <w:szCs w:val="22"/>
              </w:rPr>
              <w:t>After the project is launched, the contractor will provide a list and format of necessary materials needed. UNIDO and CEREEAC will ensure the smooth implementation and overall coordination of the project.</w:t>
            </w:r>
          </w:p>
        </w:tc>
        <w:tc>
          <w:tcPr>
            <w:tcW w:w="2700" w:type="dxa"/>
          </w:tcPr>
          <w:p w14:paraId="30D4C914" w14:textId="77777777" w:rsidR="00D60212" w:rsidRPr="00F71872" w:rsidRDefault="00D60212" w:rsidP="00823B05">
            <w:pPr>
              <w:pStyle w:val="ListParagraph"/>
              <w:numPr>
                <w:ilvl w:val="0"/>
                <w:numId w:val="59"/>
              </w:numPr>
              <w:autoSpaceDE w:val="0"/>
              <w:autoSpaceDN w:val="0"/>
              <w:adjustRightInd w:val="0"/>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t>An inception report in French and English (incl. a detailed work plan, execution methodology list of documents to be reviewed, interviews and meetings to be held, as well as the list and format of necessary materials needed).</w:t>
            </w:r>
          </w:p>
          <w:p w14:paraId="6E32D530" w14:textId="77777777" w:rsidR="00D60212" w:rsidRPr="00F71872" w:rsidRDefault="00D60212" w:rsidP="00823B05">
            <w:pPr>
              <w:autoSpaceDE w:val="0"/>
              <w:autoSpaceDN w:val="0"/>
              <w:adjustRightInd w:val="0"/>
              <w:spacing w:before="80" w:after="80"/>
              <w:cnfStyle w:val="000000100000" w:firstRow="0" w:lastRow="0" w:firstColumn="0" w:lastColumn="0" w:oddVBand="0" w:evenVBand="0" w:oddHBand="1" w:evenHBand="0" w:firstRowFirstColumn="0" w:firstRowLastColumn="0" w:lastRowFirstColumn="0" w:lastRowLastColumn="0"/>
              <w:rPr>
                <w:sz w:val="22"/>
                <w:szCs w:val="22"/>
                <w:lang w:val="en-CA"/>
              </w:rPr>
            </w:pPr>
          </w:p>
        </w:tc>
        <w:tc>
          <w:tcPr>
            <w:tcW w:w="2250" w:type="dxa"/>
          </w:tcPr>
          <w:p w14:paraId="6428A628" w14:textId="7AC56F36" w:rsidR="00D60212" w:rsidRPr="00F71872" w:rsidRDefault="00D60212" w:rsidP="00823B05">
            <w:pPr>
              <w:spacing w:before="80" w:after="80"/>
              <w:cnfStyle w:val="000000100000" w:firstRow="0" w:lastRow="0" w:firstColumn="0" w:lastColumn="0" w:oddVBand="0" w:evenVBand="0" w:oddHBand="1" w:evenHBand="0" w:firstRowFirstColumn="0" w:firstRowLastColumn="0" w:lastRowFirstColumn="0" w:lastRowLastColumn="0"/>
              <w:rPr>
                <w:color w:val="000000"/>
                <w:sz w:val="22"/>
                <w:szCs w:val="22"/>
              </w:rPr>
            </w:pPr>
            <w:r w:rsidRPr="00F71872">
              <w:rPr>
                <w:color w:val="000000"/>
                <w:sz w:val="22"/>
                <w:szCs w:val="22"/>
              </w:rPr>
              <w:t xml:space="preserve">Within three weeks from the contract signature </w:t>
            </w:r>
          </w:p>
          <w:p w14:paraId="067B41DF" w14:textId="15D93B89" w:rsidR="00D60212" w:rsidRPr="00F71872" w:rsidRDefault="00D60212" w:rsidP="00823B05">
            <w:pPr>
              <w:spacing w:before="80" w:after="80"/>
              <w:cnfStyle w:val="000000100000" w:firstRow="0" w:lastRow="0" w:firstColumn="0" w:lastColumn="0" w:oddVBand="0" w:evenVBand="0" w:oddHBand="1" w:evenHBand="0" w:firstRowFirstColumn="0" w:firstRowLastColumn="0" w:lastRowFirstColumn="0" w:lastRowLastColumn="0"/>
              <w:rPr>
                <w:bCs/>
                <w:color w:val="000000"/>
                <w:sz w:val="22"/>
                <w:szCs w:val="22"/>
                <w:lang w:val="en-CA"/>
              </w:rPr>
            </w:pPr>
            <w:r w:rsidRPr="00F71872">
              <w:rPr>
                <w:color w:val="000000"/>
                <w:sz w:val="22"/>
                <w:szCs w:val="22"/>
              </w:rPr>
              <w:t xml:space="preserve">– </w:t>
            </w:r>
            <w:r w:rsidR="00133239">
              <w:rPr>
                <w:color w:val="000000"/>
                <w:sz w:val="22"/>
                <w:szCs w:val="22"/>
              </w:rPr>
              <w:t>(</w:t>
            </w:r>
            <w:r w:rsidR="00096A14" w:rsidRPr="00F71872">
              <w:rPr>
                <w:color w:val="000000"/>
                <w:sz w:val="22"/>
                <w:szCs w:val="22"/>
              </w:rPr>
              <w:t xml:space="preserve">Estimated </w:t>
            </w:r>
            <w:r w:rsidRPr="00F71872">
              <w:rPr>
                <w:color w:val="000000"/>
                <w:sz w:val="22"/>
                <w:szCs w:val="22"/>
              </w:rPr>
              <w:t>5 working days</w:t>
            </w:r>
            <w:r w:rsidR="00205F76" w:rsidRPr="00F71872">
              <w:rPr>
                <w:color w:val="000000"/>
                <w:sz w:val="22"/>
                <w:szCs w:val="22"/>
              </w:rPr>
              <w:t xml:space="preserve"> </w:t>
            </w:r>
            <w:r w:rsidR="00133239">
              <w:rPr>
                <w:color w:val="000000"/>
                <w:sz w:val="22"/>
                <w:szCs w:val="22"/>
              </w:rPr>
              <w:t>within the three weeks period)</w:t>
            </w:r>
          </w:p>
        </w:tc>
        <w:tc>
          <w:tcPr>
            <w:tcW w:w="1175" w:type="dxa"/>
          </w:tcPr>
          <w:p w14:paraId="419ACCB9" w14:textId="77777777" w:rsidR="00D60212" w:rsidRPr="00F71872" w:rsidRDefault="00D60212" w:rsidP="00823B05">
            <w:pPr>
              <w:spacing w:before="80" w:after="80"/>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val="en-CA"/>
              </w:rPr>
            </w:pPr>
            <w:r w:rsidRPr="00F71872">
              <w:rPr>
                <w:bCs/>
                <w:color w:val="000000"/>
                <w:sz w:val="22"/>
                <w:szCs w:val="22"/>
                <w:lang w:val="en-CA"/>
              </w:rPr>
              <w:t>20%</w:t>
            </w:r>
          </w:p>
        </w:tc>
      </w:tr>
      <w:tr w:rsidR="00DD4F96" w:rsidRPr="00F71872" w14:paraId="307AF8DA" w14:textId="77777777" w:rsidTr="00D60212">
        <w:trPr>
          <w:trHeight w:val="146"/>
        </w:trPr>
        <w:tc>
          <w:tcPr>
            <w:cnfStyle w:val="001000000000" w:firstRow="0" w:lastRow="0" w:firstColumn="1" w:lastColumn="0" w:oddVBand="0" w:evenVBand="0" w:oddHBand="0" w:evenHBand="0" w:firstRowFirstColumn="0" w:firstRowLastColumn="0" w:lastRowFirstColumn="0" w:lastRowLastColumn="0"/>
            <w:tcW w:w="3145" w:type="dxa"/>
          </w:tcPr>
          <w:p w14:paraId="6A7D33D4" w14:textId="03486F05" w:rsidR="00DD4F96" w:rsidRPr="00F71872" w:rsidRDefault="00DD4F96" w:rsidP="00823B05">
            <w:pPr>
              <w:spacing w:before="80" w:after="80"/>
              <w:rPr>
                <w:b w:val="0"/>
                <w:bCs w:val="0"/>
                <w:i/>
                <w:iCs/>
                <w:sz w:val="22"/>
                <w:szCs w:val="22"/>
              </w:rPr>
            </w:pPr>
            <w:r w:rsidRPr="00F71872">
              <w:rPr>
                <w:sz w:val="22"/>
                <w:szCs w:val="22"/>
              </w:rPr>
              <w:t>Stage 2:</w:t>
            </w:r>
            <w:r w:rsidRPr="00F71872">
              <w:rPr>
                <w:i/>
                <w:iCs/>
                <w:sz w:val="22"/>
                <w:szCs w:val="22"/>
              </w:rPr>
              <w:t xml:space="preserve"> </w:t>
            </w:r>
            <w:r w:rsidRPr="00F71872">
              <w:rPr>
                <w:sz w:val="22"/>
                <w:szCs w:val="22"/>
              </w:rPr>
              <w:t xml:space="preserve">Creation of the data and indicator frameworks and conceptual design of the SEKH </w:t>
            </w:r>
            <w:r w:rsidRPr="00F71872">
              <w:rPr>
                <w:sz w:val="22"/>
                <w:szCs w:val="22"/>
              </w:rPr>
              <w:lastRenderedPageBreak/>
              <w:t xml:space="preserve">platform (content, modules / components, screen-design and technical specifications) </w:t>
            </w:r>
          </w:p>
          <w:p w14:paraId="37F24D5C" w14:textId="0CD7C4CC" w:rsidR="00DD4F96" w:rsidRPr="00F71872" w:rsidRDefault="00DD4F96" w:rsidP="00823B05">
            <w:pPr>
              <w:spacing w:before="80" w:after="80"/>
              <w:rPr>
                <w:sz w:val="22"/>
                <w:szCs w:val="22"/>
              </w:rPr>
            </w:pPr>
            <w:r w:rsidRPr="00F71872">
              <w:rPr>
                <w:b w:val="0"/>
                <w:bCs w:val="0"/>
                <w:sz w:val="22"/>
                <w:szCs w:val="22"/>
              </w:rPr>
              <w:t xml:space="preserve">The following phase will be undertaken in close partnership with the CEREEAC and Oyo staff. It includes the following steps: </w:t>
            </w:r>
          </w:p>
          <w:p w14:paraId="658EA0E8" w14:textId="77777777" w:rsidR="00DD4F96" w:rsidRPr="00F71872" w:rsidRDefault="00DD4F96" w:rsidP="00823B05">
            <w:pPr>
              <w:pStyle w:val="ListParagraph"/>
              <w:numPr>
                <w:ilvl w:val="0"/>
                <w:numId w:val="59"/>
              </w:numPr>
              <w:autoSpaceDE w:val="0"/>
              <w:autoSpaceDN w:val="0"/>
              <w:adjustRightInd w:val="0"/>
              <w:spacing w:before="80" w:after="80"/>
              <w:rPr>
                <w:rFonts w:ascii="Times New Roman" w:hAnsi="Times New Roman"/>
                <w:b w:val="0"/>
                <w:bCs w:val="0"/>
                <w:lang w:val="en-CA"/>
              </w:rPr>
            </w:pPr>
            <w:r w:rsidRPr="00F71872">
              <w:rPr>
                <w:rFonts w:ascii="Times New Roman" w:hAnsi="Times New Roman"/>
                <w:b w:val="0"/>
                <w:bCs w:val="0"/>
                <w:lang w:val="en-CA"/>
              </w:rPr>
              <w:t xml:space="preserve">Analysis on the scope of data and information to be displayed on the platform in the best case. By this opportunity analyse and present existing best practice systems. </w:t>
            </w:r>
          </w:p>
          <w:p w14:paraId="2BBFBFFF" w14:textId="77777777" w:rsidR="00DD4F96" w:rsidRPr="00F71872" w:rsidRDefault="00DD4F96" w:rsidP="00823B05">
            <w:pPr>
              <w:pStyle w:val="ListParagraph"/>
              <w:numPr>
                <w:ilvl w:val="0"/>
                <w:numId w:val="59"/>
              </w:numPr>
              <w:autoSpaceDE w:val="0"/>
              <w:autoSpaceDN w:val="0"/>
              <w:adjustRightInd w:val="0"/>
              <w:spacing w:before="80" w:after="80"/>
              <w:rPr>
                <w:rFonts w:ascii="Times New Roman" w:hAnsi="Times New Roman"/>
                <w:b w:val="0"/>
                <w:bCs w:val="0"/>
                <w:lang w:val="en-CA"/>
              </w:rPr>
            </w:pPr>
            <w:r w:rsidRPr="00F71872">
              <w:rPr>
                <w:rFonts w:ascii="Times New Roman" w:hAnsi="Times New Roman"/>
                <w:b w:val="0"/>
                <w:bCs w:val="0"/>
                <w:lang w:val="en-CA"/>
              </w:rPr>
              <w:t xml:space="preserve">Development of the general data framework and a list of socio-economic, energy, renewable energy and energy efficiency indicators to be displayed on the system. </w:t>
            </w:r>
          </w:p>
          <w:p w14:paraId="763559B3" w14:textId="77777777" w:rsidR="00DD4F96" w:rsidRPr="00F71872" w:rsidRDefault="00DD4F96" w:rsidP="00823B05">
            <w:pPr>
              <w:pStyle w:val="ListParagraph"/>
              <w:numPr>
                <w:ilvl w:val="0"/>
                <w:numId w:val="59"/>
              </w:numPr>
              <w:autoSpaceDE w:val="0"/>
              <w:autoSpaceDN w:val="0"/>
              <w:adjustRightInd w:val="0"/>
              <w:spacing w:before="80" w:after="80"/>
              <w:rPr>
                <w:rFonts w:ascii="Times New Roman" w:hAnsi="Times New Roman"/>
                <w:b w:val="0"/>
                <w:bCs w:val="0"/>
                <w:lang w:val="en-CA"/>
              </w:rPr>
            </w:pPr>
            <w:r w:rsidRPr="00F71872">
              <w:rPr>
                <w:rFonts w:ascii="Times New Roman" w:hAnsi="Times New Roman"/>
                <w:b w:val="0"/>
                <w:bCs w:val="0"/>
                <w:lang w:val="en-CA"/>
              </w:rPr>
              <w:t xml:space="preserve">Analysis how the envisaged data will be displayed within the system, including through the GIS modules and layers. </w:t>
            </w:r>
          </w:p>
          <w:p w14:paraId="77BF0D7A" w14:textId="77777777" w:rsidR="00DD4F96" w:rsidRPr="00F71872" w:rsidRDefault="00DD4F96" w:rsidP="00823B05">
            <w:pPr>
              <w:pStyle w:val="ListParagraph"/>
              <w:numPr>
                <w:ilvl w:val="0"/>
                <w:numId w:val="59"/>
              </w:numPr>
              <w:autoSpaceDE w:val="0"/>
              <w:autoSpaceDN w:val="0"/>
              <w:adjustRightInd w:val="0"/>
              <w:spacing w:before="80" w:after="80"/>
              <w:rPr>
                <w:rFonts w:ascii="Times New Roman" w:hAnsi="Times New Roman"/>
                <w:b w:val="0"/>
                <w:bCs w:val="0"/>
                <w:lang w:val="en-CA"/>
              </w:rPr>
            </w:pPr>
            <w:r w:rsidRPr="00F71872">
              <w:rPr>
                <w:rFonts w:ascii="Times New Roman" w:hAnsi="Times New Roman"/>
                <w:b w:val="0"/>
                <w:bCs w:val="0"/>
                <w:lang w:val="en-CA"/>
              </w:rPr>
              <w:t xml:space="preserve">Reality-check, which data is available and/or can be collected during the assignment through CEREEAC and the Oyo staff, and what is available by open data in other systems (e.g. ESMAP, IRENA); this includes also an analysis for which items geo-referenced layers are available; </w:t>
            </w:r>
          </w:p>
          <w:p w14:paraId="7774FF6C" w14:textId="77777777" w:rsidR="00DD4F96" w:rsidRPr="00F71872" w:rsidRDefault="00DD4F96" w:rsidP="00823B05">
            <w:pPr>
              <w:numPr>
                <w:ilvl w:val="0"/>
                <w:numId w:val="59"/>
              </w:numPr>
              <w:spacing w:before="80" w:after="80"/>
              <w:rPr>
                <w:b w:val="0"/>
                <w:bCs w:val="0"/>
                <w:sz w:val="22"/>
                <w:szCs w:val="22"/>
              </w:rPr>
            </w:pPr>
            <w:r w:rsidRPr="00F71872">
              <w:rPr>
                <w:b w:val="0"/>
                <w:sz w:val="22"/>
                <w:szCs w:val="22"/>
              </w:rPr>
              <w:t>Develop policies on the use, access, and security of the data.</w:t>
            </w:r>
          </w:p>
          <w:p w14:paraId="5E77C70C" w14:textId="77777777" w:rsidR="00DD4F96" w:rsidRPr="00F71872" w:rsidRDefault="00DD4F96" w:rsidP="00823B05">
            <w:pPr>
              <w:numPr>
                <w:ilvl w:val="0"/>
                <w:numId w:val="59"/>
              </w:numPr>
              <w:spacing w:before="80" w:after="80"/>
              <w:rPr>
                <w:b w:val="0"/>
                <w:bCs w:val="0"/>
                <w:sz w:val="22"/>
                <w:szCs w:val="22"/>
              </w:rPr>
            </w:pPr>
            <w:r w:rsidRPr="00F71872">
              <w:rPr>
                <w:b w:val="0"/>
                <w:bCs w:val="0"/>
                <w:sz w:val="22"/>
                <w:szCs w:val="22"/>
              </w:rPr>
              <w:t xml:space="preserve">The consultant will work with the CEREEAC and Oyo teams in putting together the available energy data and analyze it for publishing as a Link Open Data (LOD). </w:t>
            </w:r>
          </w:p>
          <w:p w14:paraId="341BF818" w14:textId="77777777" w:rsidR="00DD4F96" w:rsidRPr="00F71872" w:rsidRDefault="00DD4F96" w:rsidP="00823B05">
            <w:pPr>
              <w:pStyle w:val="ListParagraph"/>
              <w:numPr>
                <w:ilvl w:val="0"/>
                <w:numId w:val="59"/>
              </w:numPr>
              <w:autoSpaceDE w:val="0"/>
              <w:autoSpaceDN w:val="0"/>
              <w:adjustRightInd w:val="0"/>
              <w:spacing w:before="80" w:after="80"/>
              <w:rPr>
                <w:rFonts w:ascii="Times New Roman" w:hAnsi="Times New Roman"/>
                <w:bCs w:val="0"/>
                <w:lang w:val="en-CA"/>
              </w:rPr>
            </w:pPr>
            <w:r w:rsidRPr="00F71872">
              <w:rPr>
                <w:rFonts w:ascii="Times New Roman" w:hAnsi="Times New Roman"/>
                <w:lang w:val="en-CA"/>
              </w:rPr>
              <w:lastRenderedPageBreak/>
              <w:t>Conceptual Design of the SEKH (content, modules / components, screen-design and technical specifications) as part of Stage 2 deliverables.</w:t>
            </w:r>
          </w:p>
          <w:p w14:paraId="75DA9E9B" w14:textId="3009774D" w:rsidR="00DD4F96" w:rsidRPr="00F71872" w:rsidRDefault="00DD4F96" w:rsidP="00823B05">
            <w:pPr>
              <w:spacing w:before="80" w:after="80"/>
              <w:rPr>
                <w:sz w:val="22"/>
                <w:szCs w:val="22"/>
              </w:rPr>
            </w:pPr>
            <w:r w:rsidRPr="00F71872">
              <w:rPr>
                <w:b w:val="0"/>
                <w:sz w:val="22"/>
                <w:szCs w:val="22"/>
              </w:rPr>
              <w:t xml:space="preserve">The contractor proposes a cost-effective and secure root server solution, for hosting and maintaining the website, which will be paid for by </w:t>
            </w:r>
            <w:r w:rsidRPr="00F71872">
              <w:rPr>
                <w:b w:val="0"/>
                <w:color w:val="auto"/>
                <w:sz w:val="22"/>
                <w:szCs w:val="22"/>
              </w:rPr>
              <w:t xml:space="preserve">CEREEAC. The contractor should provide cost effective and secure options for the interim hosting of the CEREEAC platform. </w:t>
            </w:r>
          </w:p>
        </w:tc>
        <w:tc>
          <w:tcPr>
            <w:tcW w:w="2700" w:type="dxa"/>
          </w:tcPr>
          <w:p w14:paraId="7632A2DB" w14:textId="77777777" w:rsidR="00DD4F96" w:rsidRPr="00F71872" w:rsidRDefault="00DD4F96"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lastRenderedPageBreak/>
              <w:t xml:space="preserve">Analysis on the scope of data and information </w:t>
            </w:r>
          </w:p>
          <w:p w14:paraId="0F9E9C41" w14:textId="77777777" w:rsidR="00DD4F96" w:rsidRPr="00F71872" w:rsidRDefault="00DD4F96"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t xml:space="preserve">Data framework and a list of socio-economic, energy, renewable energy and energy efficiency indicators </w:t>
            </w:r>
          </w:p>
          <w:p w14:paraId="52DD2448" w14:textId="77777777" w:rsidR="00DD4F96" w:rsidRPr="00F71872" w:rsidRDefault="00DD4F96"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t xml:space="preserve">Analysis how the envisaged data will be displayed </w:t>
            </w:r>
          </w:p>
          <w:p w14:paraId="08C5C09E" w14:textId="77777777" w:rsidR="00DD4F96" w:rsidRPr="00F71872" w:rsidRDefault="00DD4F96"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t xml:space="preserve">Reality-check, which data is available and/or can be collected during the assignment </w:t>
            </w:r>
          </w:p>
          <w:p w14:paraId="5F038875" w14:textId="257B1470" w:rsidR="00DD4F96" w:rsidRPr="00F71872" w:rsidRDefault="00DD4F96"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lang w:val="en-CA"/>
              </w:rPr>
              <w:t>Development and implementation report linked to Stage 3 of the assignment, available in both French and English.</w:t>
            </w:r>
          </w:p>
        </w:tc>
        <w:tc>
          <w:tcPr>
            <w:tcW w:w="2250" w:type="dxa"/>
          </w:tcPr>
          <w:p w14:paraId="3867DE64" w14:textId="4CA57F82" w:rsidR="00DD4F96" w:rsidRPr="00F71872" w:rsidRDefault="00DD4F96" w:rsidP="00823B05">
            <w:pPr>
              <w:spacing w:before="80" w:after="80"/>
              <w:cnfStyle w:val="000000000000" w:firstRow="0" w:lastRow="0" w:firstColumn="0" w:lastColumn="0" w:oddVBand="0" w:evenVBand="0" w:oddHBand="0" w:evenHBand="0" w:firstRowFirstColumn="0" w:firstRowLastColumn="0" w:lastRowFirstColumn="0" w:lastRowLastColumn="0"/>
              <w:rPr>
                <w:color w:val="000000"/>
                <w:sz w:val="22"/>
                <w:szCs w:val="22"/>
              </w:rPr>
            </w:pPr>
            <w:r w:rsidRPr="00F71872">
              <w:rPr>
                <w:color w:val="000000"/>
                <w:sz w:val="22"/>
                <w:szCs w:val="22"/>
              </w:rPr>
              <w:lastRenderedPageBreak/>
              <w:t xml:space="preserve">Within three months from the contract signature </w:t>
            </w:r>
          </w:p>
          <w:p w14:paraId="2596DCED" w14:textId="7D29734A" w:rsidR="00DD4F96" w:rsidRPr="00F71872" w:rsidRDefault="00DD4F96" w:rsidP="00133239">
            <w:pPr>
              <w:spacing w:before="80" w:after="80"/>
              <w:cnfStyle w:val="000000000000" w:firstRow="0" w:lastRow="0" w:firstColumn="0" w:lastColumn="0" w:oddVBand="0" w:evenVBand="0" w:oddHBand="0" w:evenHBand="0" w:firstRowFirstColumn="0" w:firstRowLastColumn="0" w:lastRowFirstColumn="0" w:lastRowLastColumn="0"/>
              <w:rPr>
                <w:color w:val="000000"/>
                <w:sz w:val="22"/>
                <w:szCs w:val="22"/>
              </w:rPr>
            </w:pPr>
            <w:r w:rsidRPr="00F71872">
              <w:rPr>
                <w:color w:val="000000"/>
                <w:sz w:val="22"/>
                <w:szCs w:val="22"/>
              </w:rPr>
              <w:lastRenderedPageBreak/>
              <w:t xml:space="preserve"> – </w:t>
            </w:r>
            <w:r w:rsidR="00096A14" w:rsidRPr="00F71872">
              <w:rPr>
                <w:color w:val="000000"/>
                <w:sz w:val="22"/>
                <w:szCs w:val="22"/>
              </w:rPr>
              <w:t xml:space="preserve"> </w:t>
            </w:r>
            <w:r w:rsidR="00133239">
              <w:rPr>
                <w:color w:val="000000"/>
                <w:sz w:val="22"/>
                <w:szCs w:val="22"/>
              </w:rPr>
              <w:t>(</w:t>
            </w:r>
            <w:r w:rsidR="00133239" w:rsidRPr="00F71872">
              <w:rPr>
                <w:color w:val="000000"/>
                <w:sz w:val="22"/>
                <w:szCs w:val="22"/>
              </w:rPr>
              <w:t xml:space="preserve">Estimated </w:t>
            </w:r>
            <w:r w:rsidR="00133239">
              <w:rPr>
                <w:color w:val="000000"/>
                <w:sz w:val="22"/>
                <w:szCs w:val="22"/>
              </w:rPr>
              <w:t>30</w:t>
            </w:r>
            <w:r w:rsidR="00133239" w:rsidRPr="00F71872">
              <w:rPr>
                <w:color w:val="000000"/>
                <w:sz w:val="22"/>
                <w:szCs w:val="22"/>
              </w:rPr>
              <w:t xml:space="preserve"> working days </w:t>
            </w:r>
            <w:r w:rsidR="00133239">
              <w:rPr>
                <w:color w:val="000000"/>
                <w:sz w:val="22"/>
                <w:szCs w:val="22"/>
              </w:rPr>
              <w:t xml:space="preserve">within the three </w:t>
            </w:r>
            <w:r w:rsidR="00133239">
              <w:rPr>
                <w:color w:val="000000"/>
                <w:sz w:val="22"/>
                <w:szCs w:val="22"/>
              </w:rPr>
              <w:t>month</w:t>
            </w:r>
            <w:r w:rsidR="00133239">
              <w:rPr>
                <w:color w:val="000000"/>
                <w:sz w:val="22"/>
                <w:szCs w:val="22"/>
              </w:rPr>
              <w:t>s period)</w:t>
            </w:r>
          </w:p>
        </w:tc>
        <w:tc>
          <w:tcPr>
            <w:tcW w:w="1175" w:type="dxa"/>
          </w:tcPr>
          <w:p w14:paraId="27A64392" w14:textId="77777777" w:rsidR="00DD4F96" w:rsidRPr="00F71872" w:rsidRDefault="00DD4F96" w:rsidP="00823B05">
            <w:pPr>
              <w:spacing w:before="80" w:after="80"/>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val="en-CA"/>
              </w:rPr>
            </w:pPr>
          </w:p>
        </w:tc>
      </w:tr>
      <w:tr w:rsidR="00DD4F96" w:rsidRPr="00F71872" w14:paraId="5D401B9E" w14:textId="77777777" w:rsidTr="00D6021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45" w:type="dxa"/>
          </w:tcPr>
          <w:p w14:paraId="5A422B8A" w14:textId="04196DF2" w:rsidR="00DD4F96" w:rsidRPr="00F71872" w:rsidRDefault="00DD4F96" w:rsidP="00823B05">
            <w:pPr>
              <w:spacing w:before="80" w:after="80"/>
              <w:rPr>
                <w:sz w:val="22"/>
                <w:szCs w:val="22"/>
              </w:rPr>
            </w:pPr>
            <w:r w:rsidRPr="00F71872">
              <w:rPr>
                <w:sz w:val="22"/>
                <w:szCs w:val="22"/>
              </w:rPr>
              <w:lastRenderedPageBreak/>
              <w:t>Stage 3:</w:t>
            </w:r>
            <w:r w:rsidRPr="00F71872">
              <w:rPr>
                <w:i/>
                <w:sz w:val="22"/>
                <w:szCs w:val="22"/>
              </w:rPr>
              <w:t xml:space="preserve"> </w:t>
            </w:r>
            <w:r w:rsidRPr="00F71872">
              <w:rPr>
                <w:sz w:val="22"/>
                <w:szCs w:val="22"/>
              </w:rPr>
              <w:t>Development and Implementation</w:t>
            </w:r>
          </w:p>
          <w:p w14:paraId="378D4492" w14:textId="77777777" w:rsidR="00DD4F96" w:rsidRPr="00F71872" w:rsidRDefault="00DD4F96" w:rsidP="00823B05">
            <w:pPr>
              <w:numPr>
                <w:ilvl w:val="0"/>
                <w:numId w:val="57"/>
              </w:numPr>
              <w:spacing w:before="80" w:after="80"/>
              <w:rPr>
                <w:b w:val="0"/>
                <w:sz w:val="22"/>
                <w:szCs w:val="22"/>
              </w:rPr>
            </w:pPr>
            <w:r w:rsidRPr="00F71872">
              <w:rPr>
                <w:b w:val="0"/>
                <w:sz w:val="22"/>
                <w:szCs w:val="22"/>
              </w:rPr>
              <w:t xml:space="preserve">CEREEAC and UNIDO will provide the contractor with the necessary materials outlined in ‘Stage 2’.  </w:t>
            </w:r>
          </w:p>
          <w:p w14:paraId="418C5D0C" w14:textId="77777777" w:rsidR="00DD4F96" w:rsidRPr="00F71872" w:rsidRDefault="00DD4F96" w:rsidP="00823B05">
            <w:pPr>
              <w:numPr>
                <w:ilvl w:val="0"/>
                <w:numId w:val="57"/>
              </w:numPr>
              <w:spacing w:before="80" w:after="80"/>
              <w:rPr>
                <w:b w:val="0"/>
                <w:sz w:val="22"/>
                <w:szCs w:val="22"/>
              </w:rPr>
            </w:pPr>
            <w:r w:rsidRPr="00F71872">
              <w:rPr>
                <w:b w:val="0"/>
                <w:sz w:val="22"/>
                <w:szCs w:val="22"/>
              </w:rPr>
              <w:t xml:space="preserve">Creation of the website engine, SEKH management and the GIS functionality in accordance with the identified functionality and screen design in the first stage. </w:t>
            </w:r>
          </w:p>
          <w:p w14:paraId="40DA5E31" w14:textId="77777777" w:rsidR="00DD4F96" w:rsidRPr="00F71872" w:rsidRDefault="00DD4F96" w:rsidP="00823B05">
            <w:pPr>
              <w:numPr>
                <w:ilvl w:val="0"/>
                <w:numId w:val="57"/>
              </w:numPr>
              <w:spacing w:before="80" w:after="80"/>
              <w:rPr>
                <w:b w:val="0"/>
                <w:sz w:val="22"/>
                <w:szCs w:val="22"/>
              </w:rPr>
            </w:pPr>
            <w:r w:rsidRPr="00F71872">
              <w:rPr>
                <w:b w:val="0"/>
                <w:sz w:val="22"/>
                <w:szCs w:val="22"/>
              </w:rPr>
              <w:t>Inclusion of modules as described under detailed requirements.</w:t>
            </w:r>
          </w:p>
          <w:p w14:paraId="145C468F" w14:textId="77777777" w:rsidR="00DD4F96" w:rsidRPr="00F71872" w:rsidRDefault="00DD4F96" w:rsidP="00823B05">
            <w:pPr>
              <w:numPr>
                <w:ilvl w:val="0"/>
                <w:numId w:val="57"/>
              </w:numPr>
              <w:spacing w:before="80" w:after="80"/>
              <w:rPr>
                <w:b w:val="0"/>
                <w:sz w:val="22"/>
                <w:szCs w:val="22"/>
              </w:rPr>
            </w:pPr>
            <w:r w:rsidRPr="00F71872">
              <w:rPr>
                <w:b w:val="0"/>
                <w:sz w:val="22"/>
                <w:szCs w:val="22"/>
              </w:rPr>
              <w:t>Discussion on the test version of the already existing CEREEAC website.</w:t>
            </w:r>
          </w:p>
          <w:p w14:paraId="330B9DBD" w14:textId="77777777" w:rsidR="00DD4F96" w:rsidRPr="00F71872" w:rsidRDefault="00DD4F96" w:rsidP="00823B05">
            <w:pPr>
              <w:numPr>
                <w:ilvl w:val="0"/>
                <w:numId w:val="57"/>
              </w:numPr>
              <w:spacing w:before="80" w:after="80"/>
              <w:rPr>
                <w:b w:val="0"/>
                <w:sz w:val="22"/>
                <w:szCs w:val="22"/>
              </w:rPr>
            </w:pPr>
            <w:r w:rsidRPr="00F71872">
              <w:rPr>
                <w:b w:val="0"/>
                <w:sz w:val="22"/>
                <w:szCs w:val="22"/>
              </w:rPr>
              <w:t>Implementation of the physical database attributes, including database keys and data element content, data constraints and domains and table the relationships.</w:t>
            </w:r>
          </w:p>
          <w:p w14:paraId="5FAF2191" w14:textId="77777777" w:rsidR="00DD4F96" w:rsidRPr="00F71872" w:rsidRDefault="00DD4F96" w:rsidP="00823B05">
            <w:pPr>
              <w:numPr>
                <w:ilvl w:val="0"/>
                <w:numId w:val="57"/>
              </w:numPr>
              <w:spacing w:before="80" w:after="80"/>
              <w:rPr>
                <w:b w:val="0"/>
                <w:sz w:val="22"/>
                <w:szCs w:val="22"/>
              </w:rPr>
            </w:pPr>
            <w:r w:rsidRPr="00F71872">
              <w:rPr>
                <w:b w:val="0"/>
                <w:sz w:val="22"/>
                <w:szCs w:val="22"/>
              </w:rPr>
              <w:t xml:space="preserve">Implementation of the spatial database component to support </w:t>
            </w:r>
            <w:r w:rsidRPr="00F71872">
              <w:rPr>
                <w:b w:val="0"/>
                <w:sz w:val="22"/>
                <w:szCs w:val="22"/>
              </w:rPr>
              <w:lastRenderedPageBreak/>
              <w:t>GIS data management and query.</w:t>
            </w:r>
          </w:p>
          <w:p w14:paraId="5CA7A392" w14:textId="77777777" w:rsidR="00DD4F96" w:rsidRPr="00F71872" w:rsidRDefault="00DD4F96" w:rsidP="00823B05">
            <w:pPr>
              <w:numPr>
                <w:ilvl w:val="0"/>
                <w:numId w:val="57"/>
              </w:numPr>
              <w:spacing w:before="80" w:after="80"/>
              <w:rPr>
                <w:b w:val="0"/>
                <w:sz w:val="22"/>
                <w:szCs w:val="22"/>
              </w:rPr>
            </w:pPr>
            <w:r w:rsidRPr="00F71872">
              <w:rPr>
                <w:b w:val="0"/>
                <w:sz w:val="22"/>
                <w:szCs w:val="22"/>
              </w:rPr>
              <w:t>Integration of available data-sets to be provided by CEREEAC and Oyo into the database / GIS technology.</w:t>
            </w:r>
          </w:p>
          <w:p w14:paraId="263B0776" w14:textId="77777777" w:rsidR="00DD4F96" w:rsidRPr="00F71872" w:rsidRDefault="00DD4F96" w:rsidP="00823B05">
            <w:pPr>
              <w:numPr>
                <w:ilvl w:val="0"/>
                <w:numId w:val="57"/>
              </w:numPr>
              <w:spacing w:before="80" w:after="80"/>
              <w:rPr>
                <w:b w:val="0"/>
                <w:sz w:val="22"/>
                <w:szCs w:val="22"/>
              </w:rPr>
            </w:pPr>
            <w:r w:rsidRPr="00F71872">
              <w:rPr>
                <w:b w:val="0"/>
                <w:sz w:val="22"/>
                <w:szCs w:val="22"/>
              </w:rPr>
              <w:t>Definition of appropriate symbols, labels and scale for the map document.</w:t>
            </w:r>
          </w:p>
          <w:p w14:paraId="4199F12A" w14:textId="77777777" w:rsidR="00DD4F96" w:rsidRPr="00F71872" w:rsidRDefault="00DD4F96" w:rsidP="00823B05">
            <w:pPr>
              <w:numPr>
                <w:ilvl w:val="0"/>
                <w:numId w:val="57"/>
              </w:numPr>
              <w:spacing w:before="80" w:after="80"/>
              <w:rPr>
                <w:b w:val="0"/>
                <w:sz w:val="22"/>
                <w:szCs w:val="22"/>
              </w:rPr>
            </w:pPr>
            <w:r w:rsidRPr="00F71872">
              <w:rPr>
                <w:b w:val="0"/>
                <w:sz w:val="22"/>
                <w:szCs w:val="22"/>
              </w:rPr>
              <w:t>Implementation of LOD, including cleaning, modeling, choosing a Resource Description Framework (RDF) vocabulary that best suits CEREEAC’s application, specify license for data, convert to RDF format, link to other data and then publish the Centre’s data.</w:t>
            </w:r>
          </w:p>
          <w:p w14:paraId="49C5B40B" w14:textId="77777777" w:rsidR="00DD4F96" w:rsidRPr="00F71872" w:rsidRDefault="00DD4F96" w:rsidP="00823B05">
            <w:pPr>
              <w:numPr>
                <w:ilvl w:val="0"/>
                <w:numId w:val="57"/>
              </w:numPr>
              <w:spacing w:before="80" w:after="80"/>
              <w:rPr>
                <w:b w:val="0"/>
                <w:sz w:val="22"/>
                <w:szCs w:val="22"/>
              </w:rPr>
            </w:pPr>
            <w:r w:rsidRPr="00F71872">
              <w:rPr>
                <w:b w:val="0"/>
                <w:sz w:val="22"/>
                <w:szCs w:val="22"/>
              </w:rPr>
              <w:t>Migration of existing coverage/shape files (spatial datasets) into the spatial database.</w:t>
            </w:r>
          </w:p>
          <w:p w14:paraId="4098F764" w14:textId="77777777" w:rsidR="00DD4F96" w:rsidRPr="00F71872" w:rsidRDefault="00DD4F96" w:rsidP="00823B05">
            <w:pPr>
              <w:numPr>
                <w:ilvl w:val="0"/>
                <w:numId w:val="57"/>
              </w:numPr>
              <w:spacing w:before="80" w:after="80"/>
              <w:rPr>
                <w:b w:val="0"/>
                <w:sz w:val="22"/>
                <w:szCs w:val="22"/>
              </w:rPr>
            </w:pPr>
            <w:r w:rsidRPr="00F71872">
              <w:rPr>
                <w:b w:val="0"/>
                <w:sz w:val="22"/>
                <w:szCs w:val="22"/>
              </w:rPr>
              <w:t xml:space="preserve">First testing and rectification of any fault. </w:t>
            </w:r>
          </w:p>
          <w:p w14:paraId="6986C95C" w14:textId="69CDB27B" w:rsidR="00DD4F96" w:rsidRPr="00F71872" w:rsidRDefault="00DD4F96" w:rsidP="00823B05">
            <w:pPr>
              <w:pStyle w:val="ListParagraph"/>
              <w:numPr>
                <w:ilvl w:val="0"/>
                <w:numId w:val="57"/>
              </w:numPr>
              <w:spacing w:before="80" w:after="80"/>
              <w:rPr>
                <w:rFonts w:ascii="Times New Roman" w:hAnsi="Times New Roman"/>
                <w:b w:val="0"/>
                <w:bCs w:val="0"/>
              </w:rPr>
            </w:pPr>
            <w:r w:rsidRPr="00F71872">
              <w:rPr>
                <w:rFonts w:ascii="Times New Roman" w:hAnsi="Times New Roman"/>
                <w:b w:val="0"/>
                <w:bCs w:val="0"/>
              </w:rPr>
              <w:t>Finalization of all amendments</w:t>
            </w:r>
          </w:p>
        </w:tc>
        <w:tc>
          <w:tcPr>
            <w:tcW w:w="2700" w:type="dxa"/>
          </w:tcPr>
          <w:p w14:paraId="3958A3B4" w14:textId="25891BA4" w:rsidR="00DD4F96" w:rsidRPr="00F71872" w:rsidRDefault="00DD4F96" w:rsidP="00823B05">
            <w:pPr>
              <w:pStyle w:val="ListParagraph"/>
              <w:numPr>
                <w:ilvl w:val="0"/>
                <w:numId w:val="59"/>
              </w:numPr>
              <w:autoSpaceDE w:val="0"/>
              <w:autoSpaceDN w:val="0"/>
              <w:adjustRightInd w:val="0"/>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lastRenderedPageBreak/>
              <w:t>Conceptual Design of the SEKH (content, modules / components, screen-design and technical specifications) as part of Stage 2 deliverables.</w:t>
            </w:r>
          </w:p>
          <w:p w14:paraId="72E7B991" w14:textId="188CFDB8" w:rsidR="00DD4F96" w:rsidRPr="00F71872" w:rsidRDefault="00DD4F96" w:rsidP="00823B05">
            <w:pPr>
              <w:pStyle w:val="ListParagraph"/>
              <w:numPr>
                <w:ilvl w:val="0"/>
                <w:numId w:val="59"/>
              </w:numPr>
              <w:autoSpaceDE w:val="0"/>
              <w:autoSpaceDN w:val="0"/>
              <w:adjustRightInd w:val="0"/>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bCs/>
                <w:lang w:val="en-CA"/>
              </w:rPr>
            </w:pPr>
            <w:r w:rsidRPr="00F71872">
              <w:rPr>
                <w:rFonts w:ascii="Times New Roman" w:hAnsi="Times New Roman"/>
                <w:lang w:val="en-CA"/>
              </w:rPr>
              <w:t>Development and implementation report linked to Stage 2 of the assignment, available in both French and English.</w:t>
            </w:r>
          </w:p>
        </w:tc>
        <w:tc>
          <w:tcPr>
            <w:tcW w:w="2250" w:type="dxa"/>
          </w:tcPr>
          <w:p w14:paraId="0490A6FD" w14:textId="17F61B9A" w:rsidR="00DD4F96" w:rsidRPr="00F71872" w:rsidRDefault="00DD4F96" w:rsidP="00823B05">
            <w:pPr>
              <w:spacing w:before="80" w:after="80"/>
              <w:cnfStyle w:val="000000100000" w:firstRow="0" w:lastRow="0" w:firstColumn="0" w:lastColumn="0" w:oddVBand="0" w:evenVBand="0" w:oddHBand="1" w:evenHBand="0" w:firstRowFirstColumn="0" w:firstRowLastColumn="0" w:lastRowFirstColumn="0" w:lastRowLastColumn="0"/>
              <w:rPr>
                <w:color w:val="000000"/>
                <w:sz w:val="22"/>
                <w:szCs w:val="22"/>
              </w:rPr>
            </w:pPr>
            <w:r w:rsidRPr="00F71872">
              <w:rPr>
                <w:color w:val="000000"/>
                <w:sz w:val="22"/>
                <w:szCs w:val="22"/>
              </w:rPr>
              <w:t xml:space="preserve">Within six months from the contract signature </w:t>
            </w:r>
          </w:p>
          <w:p w14:paraId="3EC6E623" w14:textId="32A96110" w:rsidR="00DD4F96" w:rsidRPr="00F71872" w:rsidRDefault="00DD4F96" w:rsidP="00133239">
            <w:pPr>
              <w:spacing w:before="80" w:after="80"/>
              <w:cnfStyle w:val="000000100000" w:firstRow="0" w:lastRow="0" w:firstColumn="0" w:lastColumn="0" w:oddVBand="0" w:evenVBand="0" w:oddHBand="1" w:evenHBand="0" w:firstRowFirstColumn="0" w:firstRowLastColumn="0" w:lastRowFirstColumn="0" w:lastRowLastColumn="0"/>
              <w:rPr>
                <w:color w:val="000000"/>
                <w:sz w:val="22"/>
                <w:szCs w:val="22"/>
              </w:rPr>
            </w:pPr>
            <w:r w:rsidRPr="00F71872">
              <w:rPr>
                <w:color w:val="000000"/>
                <w:sz w:val="22"/>
                <w:szCs w:val="22"/>
              </w:rPr>
              <w:t xml:space="preserve">–  </w:t>
            </w:r>
            <w:r w:rsidR="00096A14" w:rsidRPr="00F71872">
              <w:rPr>
                <w:color w:val="000000"/>
                <w:sz w:val="22"/>
                <w:szCs w:val="22"/>
              </w:rPr>
              <w:t xml:space="preserve"> </w:t>
            </w:r>
            <w:r w:rsidR="00133239">
              <w:rPr>
                <w:color w:val="000000"/>
                <w:sz w:val="22"/>
                <w:szCs w:val="22"/>
              </w:rPr>
              <w:t>(</w:t>
            </w:r>
            <w:r w:rsidR="00133239" w:rsidRPr="00F71872">
              <w:rPr>
                <w:color w:val="000000"/>
                <w:sz w:val="22"/>
                <w:szCs w:val="22"/>
              </w:rPr>
              <w:t xml:space="preserve">Estimated </w:t>
            </w:r>
            <w:r w:rsidR="00133239">
              <w:rPr>
                <w:color w:val="000000"/>
                <w:sz w:val="22"/>
                <w:szCs w:val="22"/>
              </w:rPr>
              <w:t>30</w:t>
            </w:r>
            <w:r w:rsidR="00133239" w:rsidRPr="00F71872">
              <w:rPr>
                <w:color w:val="000000"/>
                <w:sz w:val="22"/>
                <w:szCs w:val="22"/>
              </w:rPr>
              <w:t xml:space="preserve"> working days </w:t>
            </w:r>
            <w:r w:rsidR="00133239">
              <w:rPr>
                <w:color w:val="000000"/>
                <w:sz w:val="22"/>
                <w:szCs w:val="22"/>
              </w:rPr>
              <w:t xml:space="preserve">within the </w:t>
            </w:r>
            <w:r w:rsidR="00133239">
              <w:rPr>
                <w:color w:val="000000"/>
                <w:sz w:val="22"/>
                <w:szCs w:val="22"/>
              </w:rPr>
              <w:t>six</w:t>
            </w:r>
            <w:r w:rsidR="00133239">
              <w:rPr>
                <w:color w:val="000000"/>
                <w:sz w:val="22"/>
                <w:szCs w:val="22"/>
              </w:rPr>
              <w:t xml:space="preserve"> months period)</w:t>
            </w:r>
          </w:p>
        </w:tc>
        <w:tc>
          <w:tcPr>
            <w:tcW w:w="1175" w:type="dxa"/>
          </w:tcPr>
          <w:p w14:paraId="6F77AD4B" w14:textId="0A3219D4" w:rsidR="00DD4F96" w:rsidRPr="00F71872" w:rsidRDefault="00DD4F96" w:rsidP="00823B05">
            <w:pPr>
              <w:spacing w:before="80" w:after="80"/>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val="en-CA"/>
              </w:rPr>
            </w:pPr>
            <w:r w:rsidRPr="00F71872">
              <w:rPr>
                <w:bCs/>
                <w:color w:val="000000"/>
                <w:sz w:val="22"/>
                <w:szCs w:val="22"/>
                <w:lang w:val="en-CA"/>
              </w:rPr>
              <w:t>50%</w:t>
            </w:r>
          </w:p>
        </w:tc>
      </w:tr>
      <w:tr w:rsidR="00823B05" w:rsidRPr="00F71872" w14:paraId="4B75CB74" w14:textId="77777777" w:rsidTr="00D60212">
        <w:trPr>
          <w:trHeight w:val="146"/>
        </w:trPr>
        <w:tc>
          <w:tcPr>
            <w:cnfStyle w:val="001000000000" w:firstRow="0" w:lastRow="0" w:firstColumn="1" w:lastColumn="0" w:oddVBand="0" w:evenVBand="0" w:oddHBand="0" w:evenHBand="0" w:firstRowFirstColumn="0" w:firstRowLastColumn="0" w:lastRowFirstColumn="0" w:lastRowLastColumn="0"/>
            <w:tcW w:w="3145" w:type="dxa"/>
          </w:tcPr>
          <w:p w14:paraId="0320D9C5" w14:textId="5100BA40" w:rsidR="00823B05" w:rsidRPr="00F71872" w:rsidRDefault="00823B05" w:rsidP="00823B05">
            <w:pPr>
              <w:spacing w:before="80" w:after="80"/>
              <w:rPr>
                <w:b w:val="0"/>
                <w:bCs w:val="0"/>
                <w:sz w:val="22"/>
                <w:szCs w:val="22"/>
              </w:rPr>
            </w:pPr>
            <w:bookmarkStart w:id="3" w:name="_Hlk70341399"/>
            <w:r w:rsidRPr="00F71872">
              <w:rPr>
                <w:sz w:val="22"/>
                <w:szCs w:val="22"/>
              </w:rPr>
              <w:t xml:space="preserve">Stage 4: </w:t>
            </w:r>
            <w:bookmarkStart w:id="4" w:name="_Hlk70342678"/>
            <w:r w:rsidRPr="00F71872">
              <w:rPr>
                <w:b w:val="0"/>
                <w:sz w:val="22"/>
                <w:szCs w:val="22"/>
              </w:rPr>
              <w:t xml:space="preserve">Acceptance procedure, capacity building trainings and hand over </w:t>
            </w:r>
          </w:p>
          <w:bookmarkEnd w:id="3"/>
          <w:p w14:paraId="1E4F0115" w14:textId="77777777" w:rsidR="00823B05" w:rsidRPr="00F71872" w:rsidRDefault="00823B05" w:rsidP="00823B05">
            <w:pPr>
              <w:numPr>
                <w:ilvl w:val="0"/>
                <w:numId w:val="58"/>
              </w:numPr>
              <w:autoSpaceDE w:val="0"/>
              <w:autoSpaceDN w:val="0"/>
              <w:adjustRightInd w:val="0"/>
              <w:spacing w:before="80" w:after="80"/>
              <w:rPr>
                <w:b w:val="0"/>
                <w:bCs w:val="0"/>
                <w:color w:val="000000"/>
                <w:sz w:val="22"/>
                <w:szCs w:val="22"/>
              </w:rPr>
            </w:pPr>
            <w:r w:rsidRPr="00F71872">
              <w:rPr>
                <w:b w:val="0"/>
                <w:bCs w:val="0"/>
                <w:sz w:val="22"/>
                <w:szCs w:val="22"/>
              </w:rPr>
              <w:t xml:space="preserve">Operational testing, clearance procedure and acceptance of system (see below) and capacity building workshop for CEREEAC staff. </w:t>
            </w:r>
          </w:p>
          <w:p w14:paraId="57E9440B" w14:textId="77777777" w:rsidR="00823B05" w:rsidRPr="00F71872" w:rsidRDefault="00823B05" w:rsidP="00823B05">
            <w:pPr>
              <w:numPr>
                <w:ilvl w:val="0"/>
                <w:numId w:val="58"/>
              </w:numPr>
              <w:autoSpaceDE w:val="0"/>
              <w:autoSpaceDN w:val="0"/>
              <w:adjustRightInd w:val="0"/>
              <w:spacing w:before="80" w:after="80"/>
              <w:rPr>
                <w:b w:val="0"/>
                <w:bCs w:val="0"/>
                <w:color w:val="000000"/>
                <w:sz w:val="22"/>
                <w:szCs w:val="22"/>
              </w:rPr>
            </w:pPr>
            <w:r w:rsidRPr="00F71872">
              <w:rPr>
                <w:b w:val="0"/>
                <w:color w:val="000000"/>
                <w:sz w:val="22"/>
                <w:szCs w:val="22"/>
              </w:rPr>
              <w:t xml:space="preserve">Preparation and final presentation of the website for handover. </w:t>
            </w:r>
          </w:p>
          <w:p w14:paraId="2AE43A6E" w14:textId="77777777" w:rsidR="00823B05" w:rsidRPr="00F71872" w:rsidRDefault="00823B05" w:rsidP="00823B05">
            <w:pPr>
              <w:numPr>
                <w:ilvl w:val="0"/>
                <w:numId w:val="58"/>
              </w:numPr>
              <w:autoSpaceDE w:val="0"/>
              <w:autoSpaceDN w:val="0"/>
              <w:adjustRightInd w:val="0"/>
              <w:spacing w:before="80" w:after="80"/>
              <w:rPr>
                <w:b w:val="0"/>
                <w:bCs w:val="0"/>
                <w:color w:val="000000"/>
                <w:sz w:val="22"/>
                <w:szCs w:val="22"/>
              </w:rPr>
            </w:pPr>
            <w:r w:rsidRPr="00F71872">
              <w:rPr>
                <w:b w:val="0"/>
                <w:color w:val="000000"/>
                <w:sz w:val="22"/>
                <w:szCs w:val="22"/>
              </w:rPr>
              <w:t xml:space="preserve">Organization of training sessions sufficient for a seamless handover and future effective handling of the whole system </w:t>
            </w:r>
            <w:r w:rsidRPr="00F71872">
              <w:rPr>
                <w:b w:val="0"/>
                <w:color w:val="000000"/>
                <w:sz w:val="22"/>
                <w:szCs w:val="22"/>
              </w:rPr>
              <w:lastRenderedPageBreak/>
              <w:t xml:space="preserve">(development of self-explanatory interfaces and user manuals included).  </w:t>
            </w:r>
          </w:p>
          <w:p w14:paraId="10A25F09" w14:textId="77777777" w:rsidR="00823B05" w:rsidRPr="00F71872" w:rsidRDefault="00823B05" w:rsidP="00823B05">
            <w:pPr>
              <w:numPr>
                <w:ilvl w:val="0"/>
                <w:numId w:val="58"/>
              </w:numPr>
              <w:autoSpaceDE w:val="0"/>
              <w:autoSpaceDN w:val="0"/>
              <w:adjustRightInd w:val="0"/>
              <w:spacing w:before="80" w:after="80"/>
              <w:rPr>
                <w:b w:val="0"/>
                <w:bCs w:val="0"/>
                <w:color w:val="000000"/>
                <w:sz w:val="22"/>
                <w:szCs w:val="22"/>
              </w:rPr>
            </w:pPr>
            <w:r w:rsidRPr="00F71872">
              <w:rPr>
                <w:b w:val="0"/>
                <w:bCs w:val="0"/>
                <w:sz w:val="22"/>
                <w:szCs w:val="22"/>
              </w:rPr>
              <w:t>Increase the visibility of the CEREEAC website on the web (through search engines).</w:t>
            </w:r>
          </w:p>
          <w:bookmarkEnd w:id="4"/>
          <w:p w14:paraId="4024A447" w14:textId="77777777" w:rsidR="00823B05" w:rsidRPr="00F71872" w:rsidRDefault="00823B05" w:rsidP="00823B05">
            <w:pPr>
              <w:autoSpaceDE w:val="0"/>
              <w:autoSpaceDN w:val="0"/>
              <w:adjustRightInd w:val="0"/>
              <w:spacing w:before="80" w:after="80"/>
              <w:rPr>
                <w:b w:val="0"/>
                <w:bCs w:val="0"/>
                <w:color w:val="000000"/>
                <w:sz w:val="22"/>
                <w:szCs w:val="22"/>
                <w:u w:val="single"/>
              </w:rPr>
            </w:pPr>
            <w:r w:rsidRPr="00F71872">
              <w:rPr>
                <w:b w:val="0"/>
                <w:color w:val="000000"/>
                <w:sz w:val="22"/>
                <w:szCs w:val="22"/>
                <w:u w:val="single"/>
              </w:rPr>
              <w:t>Acceptance procedure of the system</w:t>
            </w:r>
          </w:p>
          <w:p w14:paraId="3287C2E2" w14:textId="564C87C0" w:rsidR="00823B05" w:rsidRPr="00F71872" w:rsidRDefault="00823B05" w:rsidP="00823B05">
            <w:pPr>
              <w:spacing w:before="80" w:after="80"/>
              <w:rPr>
                <w:b w:val="0"/>
                <w:bCs w:val="0"/>
                <w:color w:val="000000"/>
                <w:sz w:val="22"/>
                <w:szCs w:val="22"/>
              </w:rPr>
            </w:pPr>
            <w:r w:rsidRPr="00F71872">
              <w:rPr>
                <w:b w:val="0"/>
                <w:bCs w:val="0"/>
                <w:sz w:val="22"/>
                <w:szCs w:val="22"/>
              </w:rPr>
              <w:t xml:space="preserve">The contractor, in consultation with CEREEAC, will develop a user manual on operating and administering the web resource. Before the beginning of the operational testing of the website, the contractor will hand over the user manual to CEREEAC and conduct trainings for designated CEREEAC staff-members (one mission to Luanda and two complementary webinars online) and focal points from the CEREEAC member states. During the operational testing period CEREEAC should test the performance of all the modules via control cases, as well as real data information, and enter the data / content into the databases. </w:t>
            </w:r>
          </w:p>
          <w:p w14:paraId="0B8A05BD" w14:textId="23F5F980" w:rsidR="00823B05" w:rsidRPr="00F71872" w:rsidRDefault="00823B05" w:rsidP="00823B05">
            <w:pPr>
              <w:spacing w:before="80" w:after="80"/>
              <w:rPr>
                <w:b w:val="0"/>
                <w:bCs w:val="0"/>
                <w:color w:val="000000"/>
                <w:sz w:val="22"/>
                <w:szCs w:val="22"/>
              </w:rPr>
            </w:pPr>
            <w:r w:rsidRPr="00F71872">
              <w:rPr>
                <w:b w:val="0"/>
                <w:sz w:val="22"/>
                <w:szCs w:val="22"/>
              </w:rPr>
              <w:t xml:space="preserve">Failures and/or bugs detected in the system during the operational testing period should be fixed by the contractor at no additional cost. </w:t>
            </w:r>
            <w:bookmarkStart w:id="5" w:name="_Int_IFDo4pcR"/>
            <w:r w:rsidRPr="00F71872">
              <w:rPr>
                <w:b w:val="0"/>
                <w:sz w:val="22"/>
                <w:szCs w:val="22"/>
              </w:rPr>
              <w:t>Failures or limitations revealed during the operation and maintenance of the system should be eliminated by the contractor within the framework of a warranty period of twelve (12) months at no additional cost to CEREEAC.</w:t>
            </w:r>
            <w:bookmarkEnd w:id="5"/>
            <w:r w:rsidRPr="00F71872">
              <w:rPr>
                <w:b w:val="0"/>
                <w:sz w:val="22"/>
                <w:szCs w:val="22"/>
              </w:rPr>
              <w:t xml:space="preserve"> </w:t>
            </w:r>
          </w:p>
          <w:p w14:paraId="277928E3" w14:textId="490AE932" w:rsidR="00823B05" w:rsidRPr="00F71872" w:rsidRDefault="00823B05" w:rsidP="00823B05">
            <w:pPr>
              <w:spacing w:before="80" w:after="80"/>
              <w:rPr>
                <w:sz w:val="22"/>
                <w:szCs w:val="22"/>
              </w:rPr>
            </w:pPr>
            <w:r w:rsidRPr="00F71872">
              <w:rPr>
                <w:b w:val="0"/>
                <w:sz w:val="22"/>
                <w:szCs w:val="22"/>
              </w:rPr>
              <w:t xml:space="preserve">The completion of the operational testing period is formalized with the completion test report and subsequently by transferring the system for the operation and maintenance of CEREEAC. The report should </w:t>
            </w:r>
            <w:r w:rsidRPr="00F71872">
              <w:rPr>
                <w:b w:val="0"/>
                <w:sz w:val="22"/>
                <w:szCs w:val="22"/>
              </w:rPr>
              <w:lastRenderedPageBreak/>
              <w:t xml:space="preserve">be signed off by the management of the contractor and CEREEAC. </w:t>
            </w:r>
          </w:p>
        </w:tc>
        <w:tc>
          <w:tcPr>
            <w:tcW w:w="2700" w:type="dxa"/>
          </w:tcPr>
          <w:p w14:paraId="3292FE01" w14:textId="7420ADD1" w:rsidR="00823B05" w:rsidRPr="00F71872" w:rsidRDefault="00823B05"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lastRenderedPageBreak/>
              <w:t xml:space="preserve">Acceptance procedure, a capacity building plan and handover of a user-training manual in French and English.  </w:t>
            </w:r>
          </w:p>
          <w:p w14:paraId="4C274826" w14:textId="77777777" w:rsidR="00823B05" w:rsidRPr="00F71872" w:rsidRDefault="00823B05" w:rsidP="00823B05">
            <w:pPr>
              <w:pStyle w:val="ListParagraph"/>
              <w:numPr>
                <w:ilvl w:val="0"/>
                <w:numId w:val="59"/>
              </w:num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r w:rsidRPr="00F71872">
              <w:rPr>
                <w:rFonts w:ascii="Times New Roman" w:hAnsi="Times New Roman"/>
                <w:bCs/>
                <w:lang w:val="en-CA"/>
              </w:rPr>
              <w:t xml:space="preserve">A final report in French and English, including all the electronic data and the documents developed under this assignment.  </w:t>
            </w:r>
          </w:p>
          <w:p w14:paraId="1A07C734" w14:textId="77777777" w:rsidR="00823B05" w:rsidRPr="00F71872" w:rsidRDefault="00823B05" w:rsidP="00823B05">
            <w:pPr>
              <w:pStyle w:val="ListParagraph"/>
              <w:autoSpaceDE w:val="0"/>
              <w:autoSpaceDN w:val="0"/>
              <w:adjustRightInd w:val="0"/>
              <w:spacing w:before="80" w:after="80"/>
              <w:ind w:left="450"/>
              <w:cnfStyle w:val="000000000000" w:firstRow="0" w:lastRow="0" w:firstColumn="0" w:lastColumn="0" w:oddVBand="0" w:evenVBand="0" w:oddHBand="0" w:evenHBand="0" w:firstRowFirstColumn="0" w:firstRowLastColumn="0" w:lastRowFirstColumn="0" w:lastRowLastColumn="0"/>
              <w:rPr>
                <w:rFonts w:ascii="Times New Roman" w:hAnsi="Times New Roman"/>
                <w:bCs/>
                <w:lang w:val="en-CA"/>
              </w:rPr>
            </w:pPr>
          </w:p>
          <w:p w14:paraId="6E224EC6" w14:textId="77777777" w:rsidR="00823B05" w:rsidRPr="00F71872" w:rsidRDefault="00823B05" w:rsidP="00823B05">
            <w:pPr>
              <w:autoSpaceDE w:val="0"/>
              <w:autoSpaceDN w:val="0"/>
              <w:adjustRightInd w:val="0"/>
              <w:spacing w:before="80" w:after="80"/>
              <w:cnfStyle w:val="000000000000" w:firstRow="0" w:lastRow="0" w:firstColumn="0" w:lastColumn="0" w:oddVBand="0" w:evenVBand="0" w:oddHBand="0" w:evenHBand="0" w:firstRowFirstColumn="0" w:firstRowLastColumn="0" w:lastRowFirstColumn="0" w:lastRowLastColumn="0"/>
              <w:rPr>
                <w:bCs/>
                <w:lang w:val="en-CA"/>
              </w:rPr>
            </w:pPr>
          </w:p>
        </w:tc>
        <w:tc>
          <w:tcPr>
            <w:tcW w:w="2250" w:type="dxa"/>
          </w:tcPr>
          <w:p w14:paraId="6DD2A756" w14:textId="13450C14" w:rsidR="00823B05" w:rsidRPr="00F71872" w:rsidRDefault="00823B05" w:rsidP="00823B05">
            <w:pPr>
              <w:spacing w:before="80" w:after="80"/>
              <w:cnfStyle w:val="000000000000" w:firstRow="0" w:lastRow="0" w:firstColumn="0" w:lastColumn="0" w:oddVBand="0" w:evenVBand="0" w:oddHBand="0" w:evenHBand="0" w:firstRowFirstColumn="0" w:firstRowLastColumn="0" w:lastRowFirstColumn="0" w:lastRowLastColumn="0"/>
              <w:rPr>
                <w:color w:val="000000"/>
                <w:sz w:val="22"/>
                <w:szCs w:val="22"/>
              </w:rPr>
            </w:pPr>
            <w:r w:rsidRPr="00F71872">
              <w:rPr>
                <w:color w:val="000000"/>
                <w:sz w:val="22"/>
                <w:szCs w:val="22"/>
              </w:rPr>
              <w:t xml:space="preserve">Within nine months from the contract signature </w:t>
            </w:r>
          </w:p>
          <w:p w14:paraId="3534F89E" w14:textId="60AB35EF" w:rsidR="00823B05" w:rsidRPr="00F71872" w:rsidRDefault="00823B05" w:rsidP="00B721B5">
            <w:pPr>
              <w:spacing w:before="80" w:after="80"/>
              <w:cnfStyle w:val="000000000000" w:firstRow="0" w:lastRow="0" w:firstColumn="0" w:lastColumn="0" w:oddVBand="0" w:evenVBand="0" w:oddHBand="0" w:evenHBand="0" w:firstRowFirstColumn="0" w:firstRowLastColumn="0" w:lastRowFirstColumn="0" w:lastRowLastColumn="0"/>
              <w:rPr>
                <w:color w:val="000000"/>
                <w:sz w:val="22"/>
                <w:szCs w:val="22"/>
              </w:rPr>
            </w:pPr>
            <w:r w:rsidRPr="00F71872">
              <w:rPr>
                <w:color w:val="000000"/>
                <w:sz w:val="22"/>
                <w:szCs w:val="22"/>
              </w:rPr>
              <w:t xml:space="preserve">–  </w:t>
            </w:r>
            <w:r w:rsidR="00096A14" w:rsidRPr="00F71872">
              <w:rPr>
                <w:color w:val="000000"/>
                <w:sz w:val="22"/>
                <w:szCs w:val="22"/>
              </w:rPr>
              <w:t xml:space="preserve"> </w:t>
            </w:r>
            <w:r w:rsidR="00B721B5">
              <w:rPr>
                <w:color w:val="000000"/>
                <w:sz w:val="22"/>
                <w:szCs w:val="22"/>
              </w:rPr>
              <w:t>(</w:t>
            </w:r>
            <w:r w:rsidR="00B721B5" w:rsidRPr="00F71872">
              <w:rPr>
                <w:color w:val="000000"/>
                <w:sz w:val="22"/>
                <w:szCs w:val="22"/>
              </w:rPr>
              <w:t xml:space="preserve">Estimated </w:t>
            </w:r>
            <w:r w:rsidR="00B721B5">
              <w:rPr>
                <w:color w:val="000000"/>
                <w:sz w:val="22"/>
                <w:szCs w:val="22"/>
              </w:rPr>
              <w:t>2</w:t>
            </w:r>
            <w:r w:rsidR="00B721B5">
              <w:rPr>
                <w:color w:val="000000"/>
                <w:sz w:val="22"/>
                <w:szCs w:val="22"/>
              </w:rPr>
              <w:t>0</w:t>
            </w:r>
            <w:r w:rsidR="00B721B5" w:rsidRPr="00F71872">
              <w:rPr>
                <w:color w:val="000000"/>
                <w:sz w:val="22"/>
                <w:szCs w:val="22"/>
              </w:rPr>
              <w:t xml:space="preserve"> working days </w:t>
            </w:r>
            <w:r w:rsidR="00B721B5">
              <w:rPr>
                <w:color w:val="000000"/>
                <w:sz w:val="22"/>
                <w:szCs w:val="22"/>
              </w:rPr>
              <w:t xml:space="preserve">within the </w:t>
            </w:r>
            <w:r w:rsidR="00B721B5">
              <w:rPr>
                <w:color w:val="000000"/>
                <w:sz w:val="22"/>
                <w:szCs w:val="22"/>
              </w:rPr>
              <w:t xml:space="preserve">nine </w:t>
            </w:r>
            <w:r w:rsidR="00B721B5">
              <w:rPr>
                <w:color w:val="000000"/>
                <w:sz w:val="22"/>
                <w:szCs w:val="22"/>
              </w:rPr>
              <w:t>months period)</w:t>
            </w:r>
          </w:p>
        </w:tc>
        <w:tc>
          <w:tcPr>
            <w:tcW w:w="1175" w:type="dxa"/>
          </w:tcPr>
          <w:p w14:paraId="4C329473" w14:textId="00D28A31" w:rsidR="00823B05" w:rsidRPr="00F71872" w:rsidRDefault="00823B05" w:rsidP="00823B05">
            <w:pPr>
              <w:spacing w:before="80" w:after="80"/>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val="en-CA"/>
              </w:rPr>
            </w:pPr>
            <w:r w:rsidRPr="00F71872">
              <w:rPr>
                <w:bCs/>
                <w:color w:val="000000"/>
                <w:sz w:val="22"/>
                <w:szCs w:val="22"/>
                <w:lang w:val="en-CA"/>
              </w:rPr>
              <w:t>30%</w:t>
            </w:r>
          </w:p>
        </w:tc>
      </w:tr>
      <w:tr w:rsidR="00823B05" w:rsidRPr="00F71872" w14:paraId="7393F0A1" w14:textId="77777777" w:rsidTr="008B0B7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45" w:type="dxa"/>
          </w:tcPr>
          <w:p w14:paraId="74C047C6" w14:textId="0D833D96" w:rsidR="00823B05" w:rsidRPr="00F71872" w:rsidRDefault="00823B05" w:rsidP="00823B05">
            <w:pPr>
              <w:spacing w:before="80" w:after="80"/>
              <w:rPr>
                <w:sz w:val="22"/>
                <w:szCs w:val="22"/>
              </w:rPr>
            </w:pPr>
            <w:r w:rsidRPr="00F71872">
              <w:rPr>
                <w:bCs w:val="0"/>
                <w:color w:val="auto"/>
                <w:lang w:val="en-CA" w:eastAsia="en-GB"/>
              </w:rPr>
              <w:lastRenderedPageBreak/>
              <w:t xml:space="preserve">TOTAL </w:t>
            </w:r>
          </w:p>
        </w:tc>
        <w:tc>
          <w:tcPr>
            <w:tcW w:w="6125" w:type="dxa"/>
            <w:gridSpan w:val="3"/>
          </w:tcPr>
          <w:p w14:paraId="2375A6FD" w14:textId="4578C9F8" w:rsidR="00823B05" w:rsidRPr="00F71872" w:rsidRDefault="00823B05" w:rsidP="00823B05">
            <w:pPr>
              <w:spacing w:before="80" w:after="80"/>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val="en-CA"/>
              </w:rPr>
            </w:pPr>
            <w:r w:rsidRPr="00F71872">
              <w:rPr>
                <w:b/>
                <w:bCs/>
                <w:color w:val="000000"/>
                <w:sz w:val="22"/>
                <w:szCs w:val="22"/>
                <w:lang w:val="en-CA"/>
              </w:rPr>
              <w:t>85 working days (spanning over nine months)</w:t>
            </w:r>
          </w:p>
        </w:tc>
      </w:tr>
    </w:tbl>
    <w:p w14:paraId="7D208C36" w14:textId="77777777" w:rsidR="008C42AE" w:rsidRPr="00F71872" w:rsidRDefault="008C42AE" w:rsidP="00682CFF">
      <w:pPr>
        <w:autoSpaceDE w:val="0"/>
        <w:autoSpaceDN w:val="0"/>
        <w:adjustRightInd w:val="0"/>
        <w:jc w:val="both"/>
        <w:rPr>
          <w:sz w:val="22"/>
          <w:szCs w:val="22"/>
          <w:lang w:val="en-CA"/>
        </w:rPr>
      </w:pPr>
    </w:p>
    <w:p w14:paraId="388E861F" w14:textId="175BA5F3" w:rsidR="008C42AE" w:rsidRPr="00F71872" w:rsidRDefault="008C42AE" w:rsidP="008C42AE">
      <w:pPr>
        <w:numPr>
          <w:ilvl w:val="0"/>
          <w:numId w:val="7"/>
        </w:numPr>
        <w:autoSpaceDE w:val="0"/>
        <w:autoSpaceDN w:val="0"/>
        <w:adjustRightInd w:val="0"/>
        <w:ind w:left="567" w:hanging="567"/>
        <w:jc w:val="both"/>
        <w:rPr>
          <w:b/>
          <w:sz w:val="22"/>
          <w:szCs w:val="22"/>
          <w:lang w:val="en-CA"/>
        </w:rPr>
      </w:pPr>
      <w:r w:rsidRPr="00F71872">
        <w:rPr>
          <w:b/>
          <w:sz w:val="22"/>
          <w:szCs w:val="22"/>
          <w:lang w:val="en-CA"/>
        </w:rPr>
        <w:t>Time Schedule</w:t>
      </w:r>
    </w:p>
    <w:p w14:paraId="59249AB3" w14:textId="335BCB0B" w:rsidR="007A15BA" w:rsidRPr="00F71872" w:rsidRDefault="008C42AE" w:rsidP="00252B43">
      <w:pPr>
        <w:pStyle w:val="FarbigeListe-Akzent11"/>
        <w:tabs>
          <w:tab w:val="right" w:pos="9215"/>
        </w:tabs>
        <w:spacing w:before="120" w:after="120"/>
        <w:ind w:left="0"/>
        <w:jc w:val="both"/>
        <w:rPr>
          <w:sz w:val="22"/>
          <w:szCs w:val="22"/>
          <w:lang w:val="en-CA"/>
        </w:rPr>
      </w:pPr>
      <w:r w:rsidRPr="00F71872">
        <w:rPr>
          <w:noProof/>
          <w:color w:val="000000"/>
          <w:sz w:val="22"/>
          <w:szCs w:val="22"/>
          <w:shd w:val="clear" w:color="auto" w:fill="E6E6E6"/>
          <w:lang w:val="en-US" w:eastAsia="en-US"/>
        </w:rPr>
        <mc:AlternateContent>
          <mc:Choice Requires="wps">
            <w:drawing>
              <wp:anchor distT="4294967294" distB="4294967294" distL="114300" distR="114300" simplePos="0" relativeHeight="251674624" behindDoc="0" locked="0" layoutInCell="1" allowOverlap="1" wp14:anchorId="74B4375D" wp14:editId="40BCE2BF">
                <wp:simplePos x="0" y="0"/>
                <wp:positionH relativeFrom="column">
                  <wp:posOffset>-13970</wp:posOffset>
                </wp:positionH>
                <wp:positionV relativeFrom="paragraph">
                  <wp:posOffset>14604</wp:posOffset>
                </wp:positionV>
                <wp:extent cx="5657850" cy="0"/>
                <wp:effectExtent l="0" t="12700" r="635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5935FA" id="AutoShape 7" o:spid="_x0000_s1026" type="#_x0000_t32" style="position:absolute;margin-left:-1.1pt;margin-top:1.15pt;width:445.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pkxQEAAHsDAAAOAAAAZHJzL2Uyb0RvYy54bWysU01v2zAMvQ/YfxB0X+wES9YZcXpI1126&#10;LUC3H6BIcixMEgVKiZ1/P0qJs69bUR8EkTQfycen9f3oLDtpjAZ8y+ezmjPtJSjjDy3/8f3x3R1n&#10;MQmvhAWvW37Wkd9v3r5ZD6HRC+jBKo2MQHxshtDyPqXQVFWUvXYiziBoT8EO0IlEJh4qhWIgdGer&#10;RV2vqgFQBQSpYyTvwyXINwW/67RM37ou6sRsy6m3VE4s5z6f1WYtmgOK0Bt5bUO8oAsnjKeiN6gH&#10;kQQ7ovkPyhmJEKFLMwmugq4zUpcZaJp5/c80z70IusxC5MRwoym+Hqz8etr6HebW5eifwxPIn5FI&#10;qYYQm1swGzHskO2HL6BojeKYoMw7duhyMk3CxkLr+UarHhOT5Fyulh/ulsS+nGKVaKbEgDF91uBY&#10;vrQ8JhTm0KcteE/LA5yXMuL0FFNuSzRTQq7q4dFYW3ZoPRtIgB9rKpRDEaxROVqMLCe9tchOgoSQ&#10;xkX5xx4djXPxrWr6LnIgN4nm4n4/ualyEWVGKX38VQDh6FXpo9dCfbrekzD2cqds66+sZiKzPmOz&#10;B3Xe4cQ2bbgAX9WYJfSnXbJ/v5nNLwAAAP//AwBQSwMEFAAGAAgAAAAhAAaujk/bAAAABgEAAA8A&#10;AABkcnMvZG93bnJldi54bWxMjkFPwkAUhO8m/ofNM/EGW0sQrN0SQsIBY4yCB47b7rNt6L5tdrdQ&#10;/r1PLzq3yUxmvnw12k6c0YfWkYKHaQICqXKmpVrB52E7WYIIUZPRnSNUcMUAq+L2JteZcRf6wPM+&#10;1oJHKGRaQRNjn0kZqgatDlPXI3H25bzVka2vpfH6wuO2k2mSPEqrW+KHRve4abA67Qer4GV3pN12&#10;Qevj4Wlxmo9v5evw7pW6vxvXzyAijvGvDD/4jA4FM5VuIBNEp2CSptxUkM5AcLxkgSh/vSxy+R+/&#10;+AYAAP//AwBQSwECLQAUAAYACAAAACEAtoM4kv4AAADhAQAAEwAAAAAAAAAAAAAAAAAAAAAAW0Nv&#10;bnRlbnRfVHlwZXNdLnhtbFBLAQItABQABgAIAAAAIQA4/SH/1gAAAJQBAAALAAAAAAAAAAAAAAAA&#10;AC8BAABfcmVscy8ucmVsc1BLAQItABQABgAIAAAAIQCdEcpkxQEAAHsDAAAOAAAAAAAAAAAAAAAA&#10;AC4CAABkcnMvZTJvRG9jLnhtbFBLAQItABQABgAIAAAAIQAGro5P2wAAAAYBAAAPAAAAAAAAAAAA&#10;AAAAAB8EAABkcnMvZG93bnJldi54bWxQSwUGAAAAAAQABADzAAAAJwUAAAAA&#10;" strokecolor="#548dd4 [1951]" strokeweight="1.5pt">
                <o:lock v:ext="edit" shapetype="f"/>
              </v:shape>
            </w:pict>
          </mc:Fallback>
        </mc:AlternateContent>
      </w:r>
      <w:r w:rsidR="00AA3E47" w:rsidRPr="00F71872">
        <w:rPr>
          <w:sz w:val="22"/>
          <w:szCs w:val="22"/>
          <w:lang w:val="en-CA"/>
        </w:rPr>
        <w:t xml:space="preserve">The activities under this contract should be completed within a period of </w:t>
      </w:r>
      <w:r w:rsidR="005A4CAE" w:rsidRPr="00F71872">
        <w:rPr>
          <w:sz w:val="22"/>
          <w:szCs w:val="22"/>
          <w:lang w:val="en-CA"/>
        </w:rPr>
        <w:t>nine</w:t>
      </w:r>
      <w:r w:rsidR="00995A78" w:rsidRPr="00F71872">
        <w:rPr>
          <w:sz w:val="22"/>
          <w:szCs w:val="22"/>
          <w:lang w:val="en-CA"/>
        </w:rPr>
        <w:t xml:space="preserve"> (</w:t>
      </w:r>
      <w:r w:rsidR="005A4CAE" w:rsidRPr="00F71872">
        <w:rPr>
          <w:sz w:val="22"/>
          <w:szCs w:val="22"/>
          <w:lang w:val="en-CA"/>
        </w:rPr>
        <w:t>9</w:t>
      </w:r>
      <w:r w:rsidR="003403A0" w:rsidRPr="00F71872">
        <w:rPr>
          <w:sz w:val="22"/>
          <w:szCs w:val="22"/>
          <w:lang w:val="en-CA"/>
        </w:rPr>
        <w:t>)</w:t>
      </w:r>
      <w:r w:rsidR="00AA3E47" w:rsidRPr="00F71872">
        <w:rPr>
          <w:sz w:val="22"/>
          <w:szCs w:val="22"/>
          <w:lang w:val="en-CA"/>
        </w:rPr>
        <w:t xml:space="preserve"> months from the effectiveness of the contract. A total amount of </w:t>
      </w:r>
      <w:r w:rsidR="00955DA4" w:rsidRPr="00F71872">
        <w:rPr>
          <w:sz w:val="22"/>
          <w:szCs w:val="22"/>
          <w:lang w:val="en-CA"/>
        </w:rPr>
        <w:t>8</w:t>
      </w:r>
      <w:r w:rsidR="0055280D" w:rsidRPr="00F71872">
        <w:rPr>
          <w:sz w:val="22"/>
          <w:szCs w:val="22"/>
          <w:lang w:val="en-CA"/>
        </w:rPr>
        <w:t>5</w:t>
      </w:r>
      <w:r w:rsidR="00AA3E47" w:rsidRPr="00F71872">
        <w:rPr>
          <w:sz w:val="22"/>
          <w:szCs w:val="22"/>
          <w:lang w:val="en-CA"/>
        </w:rPr>
        <w:t xml:space="preserve"> working days within this period is foreseen</w:t>
      </w:r>
      <w:r w:rsidR="00535D4C" w:rsidRPr="00F71872">
        <w:rPr>
          <w:sz w:val="22"/>
          <w:szCs w:val="22"/>
          <w:lang w:val="en-CA"/>
        </w:rPr>
        <w:t>,</w:t>
      </w:r>
      <w:r w:rsidR="00AA3E47" w:rsidRPr="00F71872">
        <w:rPr>
          <w:sz w:val="22"/>
          <w:szCs w:val="22"/>
          <w:lang w:val="en-CA"/>
        </w:rPr>
        <w:t xml:space="preserve"> which includes home based work and </w:t>
      </w:r>
      <w:r w:rsidR="003403A0" w:rsidRPr="00F71872">
        <w:rPr>
          <w:sz w:val="22"/>
          <w:szCs w:val="22"/>
          <w:lang w:val="en-CA"/>
        </w:rPr>
        <w:t>at least one travel</w:t>
      </w:r>
      <w:r w:rsidR="00D71A1E" w:rsidRPr="00F71872">
        <w:rPr>
          <w:sz w:val="22"/>
          <w:szCs w:val="22"/>
          <w:lang w:val="en-CA"/>
        </w:rPr>
        <w:t xml:space="preserve"> within the </w:t>
      </w:r>
      <w:r w:rsidR="00445363" w:rsidRPr="00F71872">
        <w:rPr>
          <w:sz w:val="22"/>
          <w:szCs w:val="22"/>
          <w:lang w:val="en-CA"/>
        </w:rPr>
        <w:t>ECCAS region</w:t>
      </w:r>
      <w:r w:rsidR="00D71A1E" w:rsidRPr="00F71872">
        <w:rPr>
          <w:sz w:val="22"/>
          <w:szCs w:val="22"/>
          <w:lang w:val="en-CA"/>
        </w:rPr>
        <w:t>.</w:t>
      </w:r>
      <w:r w:rsidR="00AA3E47" w:rsidRPr="00F71872">
        <w:rPr>
          <w:sz w:val="22"/>
          <w:szCs w:val="22"/>
          <w:lang w:val="en-CA"/>
        </w:rPr>
        <w:t xml:space="preserve"> The proposed plan for</w:t>
      </w:r>
      <w:r w:rsidR="0049623C" w:rsidRPr="00F71872">
        <w:rPr>
          <w:sz w:val="22"/>
          <w:szCs w:val="22"/>
          <w:lang w:val="en-CA"/>
        </w:rPr>
        <w:t xml:space="preserve"> the</w:t>
      </w:r>
      <w:r w:rsidR="00AA3E47" w:rsidRPr="00F71872">
        <w:rPr>
          <w:sz w:val="22"/>
          <w:szCs w:val="22"/>
          <w:lang w:val="en-CA"/>
        </w:rPr>
        <w:t xml:space="preserve"> implementation of activities and 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372"/>
        <w:gridCol w:w="500"/>
        <w:gridCol w:w="499"/>
        <w:gridCol w:w="499"/>
        <w:gridCol w:w="499"/>
        <w:gridCol w:w="397"/>
        <w:gridCol w:w="499"/>
        <w:gridCol w:w="499"/>
        <w:gridCol w:w="449"/>
      </w:tblGrid>
      <w:tr w:rsidR="00A94155" w:rsidRPr="00F71872" w14:paraId="1CED967E" w14:textId="77777777" w:rsidTr="00B721B5">
        <w:trPr>
          <w:trHeight w:val="340"/>
        </w:trPr>
        <w:tc>
          <w:tcPr>
            <w:tcW w:w="2663" w:type="pct"/>
            <w:vMerge w:val="restart"/>
            <w:shd w:val="clear" w:color="auto" w:fill="auto"/>
            <w:vAlign w:val="center"/>
            <w:hideMark/>
          </w:tcPr>
          <w:p w14:paraId="6C4FB6C4" w14:textId="77777777" w:rsidR="00A94155" w:rsidRPr="00F71872" w:rsidRDefault="00A94155">
            <w:pPr>
              <w:jc w:val="center"/>
              <w:rPr>
                <w:b/>
                <w:bCs/>
                <w:color w:val="000000"/>
                <w:sz w:val="22"/>
                <w:szCs w:val="22"/>
              </w:rPr>
            </w:pPr>
            <w:r w:rsidRPr="00F71872">
              <w:rPr>
                <w:b/>
                <w:bCs/>
                <w:color w:val="000000"/>
                <w:sz w:val="22"/>
                <w:szCs w:val="22"/>
                <w:lang w:val="en-CA"/>
              </w:rPr>
              <w:t>Deliverables</w:t>
            </w:r>
          </w:p>
        </w:tc>
        <w:tc>
          <w:tcPr>
            <w:tcW w:w="2337" w:type="pct"/>
            <w:gridSpan w:val="9"/>
            <w:shd w:val="clear" w:color="000000" w:fill="0070C0"/>
            <w:vAlign w:val="center"/>
            <w:hideMark/>
          </w:tcPr>
          <w:p w14:paraId="49237311" w14:textId="77777777" w:rsidR="00A94155" w:rsidRPr="00F71872" w:rsidRDefault="00A94155">
            <w:pPr>
              <w:jc w:val="center"/>
              <w:rPr>
                <w:b/>
                <w:bCs/>
                <w:color w:val="FFFFFF"/>
                <w:sz w:val="22"/>
                <w:szCs w:val="22"/>
              </w:rPr>
            </w:pPr>
            <w:r w:rsidRPr="00F71872">
              <w:rPr>
                <w:b/>
                <w:bCs/>
                <w:color w:val="FFFFFF"/>
                <w:sz w:val="22"/>
                <w:szCs w:val="22"/>
                <w:lang w:val="en-CA"/>
              </w:rPr>
              <w:t>Months</w:t>
            </w:r>
          </w:p>
        </w:tc>
      </w:tr>
      <w:tr w:rsidR="001326F4" w:rsidRPr="00F71872" w14:paraId="1568BEF2" w14:textId="77777777" w:rsidTr="00B721B5">
        <w:trPr>
          <w:trHeight w:val="250"/>
        </w:trPr>
        <w:tc>
          <w:tcPr>
            <w:tcW w:w="2663" w:type="pct"/>
            <w:vMerge/>
            <w:vAlign w:val="center"/>
            <w:hideMark/>
          </w:tcPr>
          <w:p w14:paraId="61B31C8A" w14:textId="77777777" w:rsidR="00A94155" w:rsidRPr="00F71872" w:rsidRDefault="00A94155">
            <w:pPr>
              <w:rPr>
                <w:b/>
                <w:bCs/>
                <w:color w:val="000000"/>
                <w:sz w:val="22"/>
                <w:szCs w:val="22"/>
              </w:rPr>
            </w:pPr>
          </w:p>
        </w:tc>
        <w:tc>
          <w:tcPr>
            <w:tcW w:w="206" w:type="pct"/>
            <w:shd w:val="clear" w:color="000000" w:fill="0070C0"/>
            <w:vAlign w:val="center"/>
            <w:hideMark/>
          </w:tcPr>
          <w:p w14:paraId="2F5ABFE3" w14:textId="77777777" w:rsidR="00A94155" w:rsidRPr="00F71872" w:rsidRDefault="00A94155">
            <w:pPr>
              <w:jc w:val="center"/>
              <w:rPr>
                <w:b/>
                <w:bCs/>
                <w:color w:val="FFFFFF"/>
                <w:sz w:val="22"/>
                <w:szCs w:val="22"/>
              </w:rPr>
            </w:pPr>
            <w:r w:rsidRPr="00F71872">
              <w:rPr>
                <w:b/>
                <w:bCs/>
                <w:color w:val="FFFFFF"/>
                <w:sz w:val="22"/>
                <w:szCs w:val="22"/>
                <w:lang w:val="en-CA"/>
              </w:rPr>
              <w:t>1</w:t>
            </w:r>
          </w:p>
        </w:tc>
        <w:tc>
          <w:tcPr>
            <w:tcW w:w="277" w:type="pct"/>
            <w:shd w:val="clear" w:color="000000" w:fill="0070C0"/>
            <w:vAlign w:val="center"/>
            <w:hideMark/>
          </w:tcPr>
          <w:p w14:paraId="47803491" w14:textId="77777777" w:rsidR="00A94155" w:rsidRPr="00F71872" w:rsidRDefault="00A94155">
            <w:pPr>
              <w:jc w:val="center"/>
              <w:rPr>
                <w:b/>
                <w:bCs/>
                <w:color w:val="FFFFFF"/>
                <w:sz w:val="22"/>
                <w:szCs w:val="22"/>
              </w:rPr>
            </w:pPr>
            <w:r w:rsidRPr="00F71872">
              <w:rPr>
                <w:b/>
                <w:bCs/>
                <w:color w:val="FFFFFF"/>
                <w:sz w:val="22"/>
                <w:szCs w:val="22"/>
                <w:lang w:val="en-CA"/>
              </w:rPr>
              <w:t>2</w:t>
            </w:r>
          </w:p>
        </w:tc>
        <w:tc>
          <w:tcPr>
            <w:tcW w:w="277" w:type="pct"/>
            <w:shd w:val="clear" w:color="000000" w:fill="0070C0"/>
            <w:vAlign w:val="center"/>
            <w:hideMark/>
          </w:tcPr>
          <w:p w14:paraId="1C6D74FF" w14:textId="77777777" w:rsidR="00A94155" w:rsidRPr="00F71872" w:rsidRDefault="00A94155">
            <w:pPr>
              <w:jc w:val="center"/>
              <w:rPr>
                <w:b/>
                <w:bCs/>
                <w:color w:val="FFFFFF"/>
                <w:sz w:val="22"/>
                <w:szCs w:val="22"/>
              </w:rPr>
            </w:pPr>
            <w:r w:rsidRPr="00F71872">
              <w:rPr>
                <w:b/>
                <w:bCs/>
                <w:color w:val="FFFFFF"/>
                <w:sz w:val="22"/>
                <w:szCs w:val="22"/>
                <w:lang w:val="en-CA"/>
              </w:rPr>
              <w:t>3</w:t>
            </w:r>
          </w:p>
        </w:tc>
        <w:tc>
          <w:tcPr>
            <w:tcW w:w="277" w:type="pct"/>
            <w:shd w:val="clear" w:color="000000" w:fill="0070C0"/>
            <w:vAlign w:val="center"/>
            <w:hideMark/>
          </w:tcPr>
          <w:p w14:paraId="2E2E17B4" w14:textId="77777777" w:rsidR="00A94155" w:rsidRPr="00F71872" w:rsidRDefault="00A94155">
            <w:pPr>
              <w:jc w:val="center"/>
              <w:rPr>
                <w:b/>
                <w:bCs/>
                <w:color w:val="FFFFFF"/>
                <w:sz w:val="22"/>
                <w:szCs w:val="22"/>
              </w:rPr>
            </w:pPr>
            <w:r w:rsidRPr="00F71872">
              <w:rPr>
                <w:b/>
                <w:bCs/>
                <w:color w:val="FFFFFF"/>
                <w:sz w:val="22"/>
                <w:szCs w:val="22"/>
                <w:lang w:val="en-CA"/>
              </w:rPr>
              <w:t>4</w:t>
            </w:r>
          </w:p>
        </w:tc>
        <w:tc>
          <w:tcPr>
            <w:tcW w:w="277" w:type="pct"/>
            <w:shd w:val="clear" w:color="000000" w:fill="0070C0"/>
            <w:vAlign w:val="center"/>
            <w:hideMark/>
          </w:tcPr>
          <w:p w14:paraId="39502FA7" w14:textId="77777777" w:rsidR="00A94155" w:rsidRPr="00F71872" w:rsidRDefault="00A94155">
            <w:pPr>
              <w:jc w:val="center"/>
              <w:rPr>
                <w:b/>
                <w:bCs/>
                <w:color w:val="FFFFFF"/>
                <w:sz w:val="22"/>
                <w:szCs w:val="22"/>
              </w:rPr>
            </w:pPr>
            <w:r w:rsidRPr="00F71872">
              <w:rPr>
                <w:b/>
                <w:bCs/>
                <w:color w:val="FFFFFF"/>
                <w:sz w:val="22"/>
                <w:szCs w:val="22"/>
                <w:lang w:val="en-CA"/>
              </w:rPr>
              <w:t>5</w:t>
            </w:r>
          </w:p>
        </w:tc>
        <w:tc>
          <w:tcPr>
            <w:tcW w:w="220" w:type="pct"/>
            <w:shd w:val="clear" w:color="000000" w:fill="0070C0"/>
            <w:vAlign w:val="center"/>
            <w:hideMark/>
          </w:tcPr>
          <w:p w14:paraId="5440FCA6" w14:textId="77777777" w:rsidR="00A94155" w:rsidRPr="00F71872" w:rsidRDefault="00A94155">
            <w:pPr>
              <w:jc w:val="center"/>
              <w:rPr>
                <w:b/>
                <w:bCs/>
                <w:color w:val="FFFFFF"/>
                <w:sz w:val="22"/>
                <w:szCs w:val="22"/>
              </w:rPr>
            </w:pPr>
            <w:r w:rsidRPr="00F71872">
              <w:rPr>
                <w:b/>
                <w:bCs/>
                <w:color w:val="FFFFFF"/>
                <w:sz w:val="22"/>
                <w:szCs w:val="22"/>
                <w:lang w:val="en-CA"/>
              </w:rPr>
              <w:t>6</w:t>
            </w:r>
          </w:p>
        </w:tc>
        <w:tc>
          <w:tcPr>
            <w:tcW w:w="277" w:type="pct"/>
            <w:shd w:val="clear" w:color="000000" w:fill="0070C0"/>
            <w:vAlign w:val="center"/>
            <w:hideMark/>
          </w:tcPr>
          <w:p w14:paraId="5C29441F" w14:textId="2120A691" w:rsidR="00A94155" w:rsidRPr="00F71872" w:rsidRDefault="00A94155">
            <w:pPr>
              <w:jc w:val="center"/>
              <w:rPr>
                <w:b/>
                <w:bCs/>
                <w:color w:val="FFFFFF"/>
                <w:sz w:val="22"/>
                <w:szCs w:val="22"/>
              </w:rPr>
            </w:pPr>
            <w:r w:rsidRPr="00F71872">
              <w:rPr>
                <w:b/>
                <w:bCs/>
                <w:color w:val="FFFFFF"/>
                <w:sz w:val="22"/>
                <w:szCs w:val="22"/>
                <w:lang w:val="en-CA"/>
              </w:rPr>
              <w:t>7</w:t>
            </w:r>
          </w:p>
        </w:tc>
        <w:tc>
          <w:tcPr>
            <w:tcW w:w="277" w:type="pct"/>
            <w:shd w:val="clear" w:color="000000" w:fill="0070C0"/>
            <w:vAlign w:val="center"/>
            <w:hideMark/>
          </w:tcPr>
          <w:p w14:paraId="36272E9B" w14:textId="77777777" w:rsidR="00A94155" w:rsidRPr="00F71872" w:rsidRDefault="00A94155">
            <w:pPr>
              <w:jc w:val="center"/>
              <w:rPr>
                <w:b/>
                <w:bCs/>
                <w:color w:val="FFFFFF"/>
                <w:sz w:val="22"/>
                <w:szCs w:val="22"/>
              </w:rPr>
            </w:pPr>
            <w:r w:rsidRPr="00F71872">
              <w:rPr>
                <w:b/>
                <w:bCs/>
                <w:color w:val="FFFFFF"/>
                <w:sz w:val="22"/>
                <w:szCs w:val="22"/>
                <w:lang w:val="en-CA"/>
              </w:rPr>
              <w:t>8</w:t>
            </w:r>
          </w:p>
        </w:tc>
        <w:tc>
          <w:tcPr>
            <w:tcW w:w="249" w:type="pct"/>
            <w:shd w:val="clear" w:color="000000" w:fill="0070C0"/>
            <w:vAlign w:val="center"/>
            <w:hideMark/>
          </w:tcPr>
          <w:p w14:paraId="1833C5E1" w14:textId="77777777" w:rsidR="00A94155" w:rsidRPr="00F71872" w:rsidRDefault="00A94155">
            <w:pPr>
              <w:jc w:val="center"/>
              <w:rPr>
                <w:b/>
                <w:bCs/>
                <w:color w:val="FFFFFF"/>
                <w:sz w:val="22"/>
                <w:szCs w:val="22"/>
              </w:rPr>
            </w:pPr>
            <w:r w:rsidRPr="00F71872">
              <w:rPr>
                <w:b/>
                <w:bCs/>
                <w:color w:val="FFFFFF"/>
                <w:sz w:val="22"/>
                <w:szCs w:val="22"/>
                <w:lang w:val="en-CA"/>
              </w:rPr>
              <w:t>9</w:t>
            </w:r>
          </w:p>
        </w:tc>
      </w:tr>
      <w:tr w:rsidR="001326F4" w:rsidRPr="00F71872" w14:paraId="0C1F52E1" w14:textId="77777777" w:rsidTr="00B721B5">
        <w:trPr>
          <w:trHeight w:val="323"/>
        </w:trPr>
        <w:tc>
          <w:tcPr>
            <w:tcW w:w="2663" w:type="pct"/>
            <w:shd w:val="clear" w:color="auto" w:fill="auto"/>
            <w:vAlign w:val="center"/>
            <w:hideMark/>
          </w:tcPr>
          <w:p w14:paraId="6E7202C8" w14:textId="77777777" w:rsidR="00A94155" w:rsidRPr="00F71872" w:rsidRDefault="00A94155">
            <w:pPr>
              <w:rPr>
                <w:bCs/>
                <w:color w:val="000000"/>
                <w:sz w:val="22"/>
                <w:szCs w:val="22"/>
              </w:rPr>
            </w:pPr>
            <w:r w:rsidRPr="00F71872">
              <w:rPr>
                <w:b/>
                <w:color w:val="000000"/>
                <w:sz w:val="22"/>
                <w:szCs w:val="22"/>
                <w:lang w:val="en-CA"/>
              </w:rPr>
              <w:t>Deliverable 1:</w:t>
            </w:r>
            <w:r w:rsidRPr="00F71872">
              <w:rPr>
                <w:bCs/>
                <w:color w:val="000000"/>
                <w:sz w:val="22"/>
                <w:szCs w:val="22"/>
                <w:lang w:val="en-CA"/>
              </w:rPr>
              <w:t xml:space="preserve"> Inception Report in FR &amp; EN.</w:t>
            </w:r>
          </w:p>
        </w:tc>
        <w:tc>
          <w:tcPr>
            <w:tcW w:w="206" w:type="pct"/>
            <w:shd w:val="clear" w:color="000000" w:fill="FABF8F"/>
            <w:vAlign w:val="center"/>
            <w:hideMark/>
          </w:tcPr>
          <w:p w14:paraId="26E1ADB1" w14:textId="77777777" w:rsidR="00A94155" w:rsidRPr="00F71872" w:rsidRDefault="00A94155">
            <w:pPr>
              <w:jc w:val="center"/>
              <w:rPr>
                <w:color w:val="92CDDC"/>
                <w:sz w:val="22"/>
                <w:szCs w:val="22"/>
              </w:rPr>
            </w:pPr>
            <w:r w:rsidRPr="00F71872">
              <w:rPr>
                <w:color w:val="92CDDC"/>
                <w:sz w:val="22"/>
                <w:szCs w:val="22"/>
                <w:lang w:val="en-CA"/>
              </w:rPr>
              <w:t> </w:t>
            </w:r>
          </w:p>
        </w:tc>
        <w:tc>
          <w:tcPr>
            <w:tcW w:w="277" w:type="pct"/>
            <w:shd w:val="clear" w:color="000000" w:fill="FFFFFF"/>
            <w:vAlign w:val="center"/>
            <w:hideMark/>
          </w:tcPr>
          <w:p w14:paraId="3AD11CAB" w14:textId="77777777" w:rsidR="00A94155" w:rsidRPr="00F71872" w:rsidRDefault="00A94155">
            <w:pPr>
              <w:rPr>
                <w:color w:val="000000"/>
                <w:sz w:val="22"/>
                <w:szCs w:val="22"/>
              </w:rPr>
            </w:pPr>
            <w:r w:rsidRPr="00F71872">
              <w:rPr>
                <w:color w:val="000000"/>
                <w:sz w:val="22"/>
                <w:szCs w:val="22"/>
              </w:rPr>
              <w:t> </w:t>
            </w:r>
          </w:p>
        </w:tc>
        <w:tc>
          <w:tcPr>
            <w:tcW w:w="277" w:type="pct"/>
            <w:shd w:val="clear" w:color="000000" w:fill="FFFFFF"/>
            <w:vAlign w:val="center"/>
            <w:hideMark/>
          </w:tcPr>
          <w:p w14:paraId="03459CE6" w14:textId="77777777" w:rsidR="00A94155" w:rsidRPr="00F71872" w:rsidRDefault="00A94155">
            <w:pPr>
              <w:jc w:val="center"/>
              <w:rPr>
                <w:color w:val="92CDDC"/>
                <w:sz w:val="22"/>
                <w:szCs w:val="22"/>
              </w:rPr>
            </w:pPr>
            <w:r w:rsidRPr="00F71872">
              <w:rPr>
                <w:color w:val="92CDDC"/>
                <w:sz w:val="22"/>
                <w:szCs w:val="22"/>
                <w:lang w:val="en-CA"/>
              </w:rPr>
              <w:t> </w:t>
            </w:r>
          </w:p>
        </w:tc>
        <w:tc>
          <w:tcPr>
            <w:tcW w:w="277" w:type="pct"/>
            <w:shd w:val="clear" w:color="000000" w:fill="FFFFFF"/>
            <w:vAlign w:val="center"/>
            <w:hideMark/>
          </w:tcPr>
          <w:p w14:paraId="20A0CFB1" w14:textId="77777777" w:rsidR="00A94155" w:rsidRPr="00F71872" w:rsidRDefault="00A94155">
            <w:pPr>
              <w:jc w:val="center"/>
              <w:rPr>
                <w:color w:val="92CDDC"/>
                <w:sz w:val="22"/>
                <w:szCs w:val="22"/>
              </w:rPr>
            </w:pPr>
            <w:r w:rsidRPr="00F71872">
              <w:rPr>
                <w:color w:val="92CDDC"/>
                <w:sz w:val="22"/>
                <w:szCs w:val="22"/>
                <w:lang w:val="en-CA"/>
              </w:rPr>
              <w:t> </w:t>
            </w:r>
          </w:p>
        </w:tc>
        <w:tc>
          <w:tcPr>
            <w:tcW w:w="277" w:type="pct"/>
            <w:shd w:val="clear" w:color="000000" w:fill="FFFFFF"/>
            <w:vAlign w:val="center"/>
            <w:hideMark/>
          </w:tcPr>
          <w:p w14:paraId="544C6C41" w14:textId="77777777" w:rsidR="00A94155" w:rsidRPr="00F71872" w:rsidRDefault="00A94155">
            <w:pPr>
              <w:jc w:val="center"/>
              <w:rPr>
                <w:color w:val="92CDDC"/>
                <w:sz w:val="22"/>
                <w:szCs w:val="22"/>
              </w:rPr>
            </w:pPr>
            <w:r w:rsidRPr="00F71872">
              <w:rPr>
                <w:color w:val="92CDDC"/>
                <w:sz w:val="22"/>
                <w:szCs w:val="22"/>
                <w:lang w:val="en-CA"/>
              </w:rPr>
              <w:t> </w:t>
            </w:r>
          </w:p>
        </w:tc>
        <w:tc>
          <w:tcPr>
            <w:tcW w:w="220" w:type="pct"/>
            <w:shd w:val="clear" w:color="000000" w:fill="FFFFFF"/>
            <w:vAlign w:val="center"/>
            <w:hideMark/>
          </w:tcPr>
          <w:p w14:paraId="12E1D7E0" w14:textId="77777777" w:rsidR="00A94155" w:rsidRPr="00F71872" w:rsidRDefault="00A94155">
            <w:pPr>
              <w:jc w:val="center"/>
              <w:rPr>
                <w:color w:val="92CDDC"/>
                <w:sz w:val="22"/>
                <w:szCs w:val="22"/>
              </w:rPr>
            </w:pPr>
            <w:r w:rsidRPr="00F71872">
              <w:rPr>
                <w:color w:val="92CDDC"/>
                <w:sz w:val="22"/>
                <w:szCs w:val="22"/>
                <w:lang w:val="en-CA"/>
              </w:rPr>
              <w:t> </w:t>
            </w:r>
          </w:p>
        </w:tc>
        <w:tc>
          <w:tcPr>
            <w:tcW w:w="277" w:type="pct"/>
            <w:shd w:val="clear" w:color="000000" w:fill="FFFFFF"/>
            <w:vAlign w:val="center"/>
            <w:hideMark/>
          </w:tcPr>
          <w:p w14:paraId="7D23732E"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FFFFF"/>
            <w:vAlign w:val="center"/>
            <w:hideMark/>
          </w:tcPr>
          <w:p w14:paraId="54069E80" w14:textId="77777777" w:rsidR="00A94155" w:rsidRPr="00F71872" w:rsidRDefault="00A94155">
            <w:pPr>
              <w:jc w:val="center"/>
              <w:rPr>
                <w:color w:val="000000"/>
                <w:sz w:val="22"/>
                <w:szCs w:val="22"/>
              </w:rPr>
            </w:pPr>
            <w:r w:rsidRPr="00F71872">
              <w:rPr>
                <w:color w:val="000000"/>
                <w:sz w:val="22"/>
                <w:szCs w:val="22"/>
                <w:lang w:val="en-CA"/>
              </w:rPr>
              <w:t> </w:t>
            </w:r>
          </w:p>
        </w:tc>
        <w:tc>
          <w:tcPr>
            <w:tcW w:w="249" w:type="pct"/>
            <w:shd w:val="clear" w:color="000000" w:fill="FFFFFF"/>
            <w:vAlign w:val="center"/>
            <w:hideMark/>
          </w:tcPr>
          <w:p w14:paraId="1CFB78D5" w14:textId="77777777" w:rsidR="00A94155" w:rsidRPr="00F71872" w:rsidRDefault="00A94155">
            <w:pPr>
              <w:jc w:val="center"/>
              <w:rPr>
                <w:color w:val="000000"/>
                <w:sz w:val="22"/>
                <w:szCs w:val="22"/>
              </w:rPr>
            </w:pPr>
            <w:r w:rsidRPr="00F71872">
              <w:rPr>
                <w:color w:val="000000"/>
                <w:sz w:val="22"/>
                <w:szCs w:val="22"/>
                <w:lang w:val="en-CA"/>
              </w:rPr>
              <w:t> </w:t>
            </w:r>
          </w:p>
        </w:tc>
      </w:tr>
      <w:tr w:rsidR="001326F4" w:rsidRPr="00F71872" w14:paraId="0158F628" w14:textId="77777777" w:rsidTr="00B721B5">
        <w:trPr>
          <w:trHeight w:val="620"/>
        </w:trPr>
        <w:tc>
          <w:tcPr>
            <w:tcW w:w="2663" w:type="pct"/>
            <w:shd w:val="clear" w:color="auto" w:fill="auto"/>
            <w:vAlign w:val="center"/>
            <w:hideMark/>
          </w:tcPr>
          <w:p w14:paraId="28BB37C3" w14:textId="2FD00D2A" w:rsidR="00A94155" w:rsidRPr="00F71872" w:rsidRDefault="00A94155">
            <w:pPr>
              <w:rPr>
                <w:bCs/>
                <w:color w:val="000000"/>
                <w:sz w:val="22"/>
                <w:szCs w:val="22"/>
              </w:rPr>
            </w:pPr>
            <w:r w:rsidRPr="00F71872">
              <w:rPr>
                <w:b/>
                <w:color w:val="000000"/>
                <w:sz w:val="22"/>
                <w:szCs w:val="22"/>
                <w:lang w:val="en-CA"/>
              </w:rPr>
              <w:t>Deliverable 2:</w:t>
            </w:r>
            <w:r w:rsidRPr="00F71872">
              <w:rPr>
                <w:bCs/>
                <w:color w:val="000000"/>
                <w:sz w:val="22"/>
                <w:szCs w:val="22"/>
                <w:lang w:val="en-CA"/>
              </w:rPr>
              <w:t xml:space="preserve"> Report on the conceptual design of the CEREEAC SEKH. </w:t>
            </w:r>
          </w:p>
        </w:tc>
        <w:tc>
          <w:tcPr>
            <w:tcW w:w="206" w:type="pct"/>
            <w:shd w:val="clear" w:color="000000" w:fill="FFFFFF"/>
            <w:vAlign w:val="center"/>
            <w:hideMark/>
          </w:tcPr>
          <w:p w14:paraId="31570C42"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ABF8F"/>
            <w:vAlign w:val="center"/>
            <w:hideMark/>
          </w:tcPr>
          <w:p w14:paraId="737E0056" w14:textId="77777777" w:rsidR="00A94155" w:rsidRPr="00F71872" w:rsidRDefault="00A94155">
            <w:pPr>
              <w:rPr>
                <w:color w:val="000000"/>
                <w:sz w:val="22"/>
                <w:szCs w:val="22"/>
              </w:rPr>
            </w:pPr>
            <w:r w:rsidRPr="00F71872">
              <w:rPr>
                <w:color w:val="000000"/>
                <w:sz w:val="22"/>
                <w:szCs w:val="22"/>
              </w:rPr>
              <w:t> </w:t>
            </w:r>
          </w:p>
        </w:tc>
        <w:tc>
          <w:tcPr>
            <w:tcW w:w="277" w:type="pct"/>
            <w:shd w:val="clear" w:color="000000" w:fill="FABF8F"/>
            <w:vAlign w:val="center"/>
            <w:hideMark/>
          </w:tcPr>
          <w:p w14:paraId="43DFE492"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ABF8F"/>
            <w:vAlign w:val="center"/>
            <w:hideMark/>
          </w:tcPr>
          <w:p w14:paraId="7F507C4B"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ABF8F"/>
            <w:vAlign w:val="center"/>
            <w:hideMark/>
          </w:tcPr>
          <w:p w14:paraId="4DBD3F7C" w14:textId="77777777" w:rsidR="00A94155" w:rsidRPr="00F71872" w:rsidRDefault="00A94155">
            <w:pPr>
              <w:jc w:val="center"/>
              <w:rPr>
                <w:color w:val="000000"/>
                <w:sz w:val="22"/>
                <w:szCs w:val="22"/>
              </w:rPr>
            </w:pPr>
            <w:r w:rsidRPr="00F71872">
              <w:rPr>
                <w:color w:val="000000"/>
                <w:sz w:val="22"/>
                <w:szCs w:val="22"/>
                <w:lang w:val="en-CA"/>
              </w:rPr>
              <w:t> </w:t>
            </w:r>
          </w:p>
        </w:tc>
        <w:tc>
          <w:tcPr>
            <w:tcW w:w="220" w:type="pct"/>
            <w:shd w:val="clear" w:color="000000" w:fill="FABF8F"/>
            <w:vAlign w:val="center"/>
            <w:hideMark/>
          </w:tcPr>
          <w:p w14:paraId="703943CC"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FFFFF"/>
            <w:vAlign w:val="center"/>
            <w:hideMark/>
          </w:tcPr>
          <w:p w14:paraId="5FEADB73"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FFFFF"/>
            <w:vAlign w:val="center"/>
            <w:hideMark/>
          </w:tcPr>
          <w:p w14:paraId="4FF1ABCF" w14:textId="77777777" w:rsidR="00A94155" w:rsidRPr="00F71872" w:rsidRDefault="00A94155">
            <w:pPr>
              <w:jc w:val="center"/>
              <w:rPr>
                <w:color w:val="000000"/>
                <w:sz w:val="22"/>
                <w:szCs w:val="22"/>
              </w:rPr>
            </w:pPr>
            <w:r w:rsidRPr="00F71872">
              <w:rPr>
                <w:color w:val="000000"/>
                <w:sz w:val="22"/>
                <w:szCs w:val="22"/>
                <w:lang w:val="en-CA"/>
              </w:rPr>
              <w:t> </w:t>
            </w:r>
          </w:p>
        </w:tc>
        <w:tc>
          <w:tcPr>
            <w:tcW w:w="249" w:type="pct"/>
            <w:shd w:val="clear" w:color="000000" w:fill="FFFFFF"/>
            <w:vAlign w:val="center"/>
            <w:hideMark/>
          </w:tcPr>
          <w:p w14:paraId="055906A9" w14:textId="77777777" w:rsidR="00A94155" w:rsidRPr="00F71872" w:rsidRDefault="00A94155">
            <w:pPr>
              <w:jc w:val="center"/>
              <w:rPr>
                <w:color w:val="000000"/>
                <w:sz w:val="22"/>
                <w:szCs w:val="22"/>
              </w:rPr>
            </w:pPr>
            <w:r w:rsidRPr="00F71872">
              <w:rPr>
                <w:color w:val="000000"/>
                <w:sz w:val="22"/>
                <w:szCs w:val="22"/>
                <w:lang w:val="en-CA"/>
              </w:rPr>
              <w:t> </w:t>
            </w:r>
          </w:p>
        </w:tc>
      </w:tr>
      <w:tr w:rsidR="00A94155" w:rsidRPr="00F71872" w14:paraId="38BC9D95" w14:textId="77777777" w:rsidTr="00B721B5">
        <w:trPr>
          <w:trHeight w:val="800"/>
        </w:trPr>
        <w:tc>
          <w:tcPr>
            <w:tcW w:w="2663" w:type="pct"/>
            <w:shd w:val="clear" w:color="auto" w:fill="auto"/>
            <w:vAlign w:val="center"/>
            <w:hideMark/>
          </w:tcPr>
          <w:p w14:paraId="4CE8091D" w14:textId="77777777" w:rsidR="00A94155" w:rsidRPr="00F71872" w:rsidRDefault="00A94155">
            <w:pPr>
              <w:rPr>
                <w:bCs/>
                <w:color w:val="000000"/>
                <w:sz w:val="22"/>
                <w:szCs w:val="22"/>
              </w:rPr>
            </w:pPr>
            <w:r w:rsidRPr="00F71872">
              <w:rPr>
                <w:b/>
                <w:color w:val="000000"/>
                <w:sz w:val="22"/>
                <w:szCs w:val="22"/>
                <w:lang w:val="en-CA"/>
              </w:rPr>
              <w:t>Deliverable 3:</w:t>
            </w:r>
            <w:r w:rsidRPr="00F71872">
              <w:rPr>
                <w:bCs/>
                <w:color w:val="000000"/>
                <w:sz w:val="22"/>
                <w:szCs w:val="22"/>
                <w:lang w:val="en-CA"/>
              </w:rPr>
              <w:t xml:space="preserve"> Final report on the development, testing and full hand-over of the CEREEAC SEKH. </w:t>
            </w:r>
          </w:p>
        </w:tc>
        <w:tc>
          <w:tcPr>
            <w:tcW w:w="206" w:type="pct"/>
            <w:shd w:val="clear" w:color="000000" w:fill="FFFFFF"/>
            <w:vAlign w:val="center"/>
            <w:hideMark/>
          </w:tcPr>
          <w:p w14:paraId="7CB27A4B"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auto" w:fill="auto"/>
            <w:vAlign w:val="center"/>
            <w:hideMark/>
          </w:tcPr>
          <w:p w14:paraId="660A95F7"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auto" w:fill="auto"/>
            <w:vAlign w:val="center"/>
            <w:hideMark/>
          </w:tcPr>
          <w:p w14:paraId="3F281559"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auto" w:fill="auto"/>
            <w:vAlign w:val="center"/>
            <w:hideMark/>
          </w:tcPr>
          <w:p w14:paraId="7FC7D164"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auto" w:fill="auto"/>
            <w:vAlign w:val="center"/>
            <w:hideMark/>
          </w:tcPr>
          <w:p w14:paraId="2FB8F645" w14:textId="77777777" w:rsidR="00A94155" w:rsidRPr="00F71872" w:rsidRDefault="00A94155">
            <w:pPr>
              <w:jc w:val="center"/>
              <w:rPr>
                <w:color w:val="000000"/>
                <w:sz w:val="22"/>
                <w:szCs w:val="22"/>
              </w:rPr>
            </w:pPr>
            <w:r w:rsidRPr="00F71872">
              <w:rPr>
                <w:color w:val="000000"/>
                <w:sz w:val="22"/>
                <w:szCs w:val="22"/>
                <w:lang w:val="en-CA"/>
              </w:rPr>
              <w:t> </w:t>
            </w:r>
          </w:p>
        </w:tc>
        <w:tc>
          <w:tcPr>
            <w:tcW w:w="220" w:type="pct"/>
            <w:shd w:val="clear" w:color="auto" w:fill="auto"/>
            <w:vAlign w:val="center"/>
            <w:hideMark/>
          </w:tcPr>
          <w:p w14:paraId="65CC822A"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ABF8F"/>
            <w:vAlign w:val="center"/>
            <w:hideMark/>
          </w:tcPr>
          <w:p w14:paraId="71AA81F0" w14:textId="77777777" w:rsidR="00A94155" w:rsidRPr="00F71872" w:rsidRDefault="00A94155">
            <w:pPr>
              <w:jc w:val="center"/>
              <w:rPr>
                <w:color w:val="000000"/>
                <w:sz w:val="22"/>
                <w:szCs w:val="22"/>
              </w:rPr>
            </w:pPr>
            <w:r w:rsidRPr="00F71872">
              <w:rPr>
                <w:color w:val="000000"/>
                <w:sz w:val="22"/>
                <w:szCs w:val="22"/>
                <w:lang w:val="en-CA"/>
              </w:rPr>
              <w:t> </w:t>
            </w:r>
          </w:p>
        </w:tc>
        <w:tc>
          <w:tcPr>
            <w:tcW w:w="277" w:type="pct"/>
            <w:shd w:val="clear" w:color="000000" w:fill="FABF8F"/>
            <w:vAlign w:val="center"/>
            <w:hideMark/>
          </w:tcPr>
          <w:p w14:paraId="3547B79E" w14:textId="77777777" w:rsidR="00A94155" w:rsidRPr="00F71872" w:rsidRDefault="00A94155">
            <w:pPr>
              <w:jc w:val="center"/>
              <w:rPr>
                <w:color w:val="000000"/>
                <w:sz w:val="22"/>
                <w:szCs w:val="22"/>
              </w:rPr>
            </w:pPr>
            <w:r w:rsidRPr="00F71872">
              <w:rPr>
                <w:color w:val="000000"/>
                <w:sz w:val="22"/>
                <w:szCs w:val="22"/>
                <w:lang w:val="en-CA"/>
              </w:rPr>
              <w:t> </w:t>
            </w:r>
          </w:p>
        </w:tc>
        <w:tc>
          <w:tcPr>
            <w:tcW w:w="249" w:type="pct"/>
            <w:shd w:val="clear" w:color="000000" w:fill="FABF8F"/>
            <w:vAlign w:val="center"/>
            <w:hideMark/>
          </w:tcPr>
          <w:p w14:paraId="1B5C03BD" w14:textId="77777777" w:rsidR="00A94155" w:rsidRPr="00F71872" w:rsidRDefault="00A94155">
            <w:pPr>
              <w:jc w:val="center"/>
              <w:rPr>
                <w:color w:val="000000"/>
                <w:sz w:val="22"/>
                <w:szCs w:val="22"/>
              </w:rPr>
            </w:pPr>
            <w:r w:rsidRPr="00F71872">
              <w:rPr>
                <w:color w:val="000000"/>
                <w:sz w:val="22"/>
                <w:szCs w:val="22"/>
                <w:lang w:val="en-CA"/>
              </w:rPr>
              <w:t> </w:t>
            </w:r>
          </w:p>
        </w:tc>
      </w:tr>
    </w:tbl>
    <w:p w14:paraId="36F632D9" w14:textId="77777777" w:rsidR="00285A30" w:rsidRPr="00F71872" w:rsidRDefault="00285A30" w:rsidP="00285A30">
      <w:pPr>
        <w:autoSpaceDE w:val="0"/>
        <w:autoSpaceDN w:val="0"/>
        <w:adjustRightInd w:val="0"/>
        <w:rPr>
          <w:b/>
          <w:color w:val="000000"/>
          <w:sz w:val="22"/>
          <w:szCs w:val="22"/>
          <w:lang w:val="en-CA"/>
        </w:rPr>
      </w:pPr>
    </w:p>
    <w:p w14:paraId="1E0980E2" w14:textId="77777777" w:rsidR="00792529" w:rsidRPr="00F71872" w:rsidRDefault="00AA3E47" w:rsidP="00D04B7E">
      <w:pPr>
        <w:autoSpaceDE w:val="0"/>
        <w:autoSpaceDN w:val="0"/>
        <w:adjustRightInd w:val="0"/>
        <w:jc w:val="both"/>
        <w:rPr>
          <w:color w:val="000000"/>
          <w:sz w:val="22"/>
          <w:szCs w:val="22"/>
          <w:lang w:val="en-CA"/>
        </w:rPr>
      </w:pPr>
      <w:r w:rsidRPr="00F71872">
        <w:rPr>
          <w:color w:val="000000"/>
          <w:sz w:val="22"/>
          <w:szCs w:val="22"/>
          <w:lang w:val="en-CA"/>
        </w:rPr>
        <w:t xml:space="preserve">In addition, the </w:t>
      </w:r>
      <w:r w:rsidRPr="00F71872">
        <w:rPr>
          <w:sz w:val="22"/>
          <w:szCs w:val="22"/>
          <w:lang w:val="en-CA"/>
        </w:rPr>
        <w:t>contractor</w:t>
      </w:r>
      <w:r w:rsidRPr="00F71872">
        <w:rPr>
          <w:color w:val="000000"/>
          <w:sz w:val="22"/>
          <w:szCs w:val="22"/>
          <w:lang w:val="en-CA"/>
        </w:rPr>
        <w:t xml:space="preserve"> will be required to deliver the following:</w:t>
      </w:r>
    </w:p>
    <w:p w14:paraId="6DA20D9B" w14:textId="77777777" w:rsidR="0016113D" w:rsidRPr="00F71872" w:rsidRDefault="0016113D" w:rsidP="00D04B7E">
      <w:pPr>
        <w:autoSpaceDE w:val="0"/>
        <w:autoSpaceDN w:val="0"/>
        <w:adjustRightInd w:val="0"/>
        <w:jc w:val="both"/>
        <w:rPr>
          <w:color w:val="000000"/>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1"/>
        <w:gridCol w:w="6532"/>
        <w:gridCol w:w="1093"/>
      </w:tblGrid>
      <w:tr w:rsidR="001920C1" w:rsidRPr="00F71872" w14:paraId="4233E7BB" w14:textId="77777777" w:rsidTr="001920C1">
        <w:tc>
          <w:tcPr>
            <w:tcW w:w="0" w:type="auto"/>
            <w:shd w:val="clear" w:color="auto" w:fill="FFFFFF" w:themeFill="background1"/>
          </w:tcPr>
          <w:p w14:paraId="7CF0D34A" w14:textId="77500B34" w:rsidR="001920C1" w:rsidRPr="00F71872" w:rsidRDefault="00AA3E47" w:rsidP="00D04B7E">
            <w:pPr>
              <w:numPr>
                <w:ilvl w:val="0"/>
                <w:numId w:val="6"/>
              </w:numPr>
              <w:autoSpaceDE w:val="0"/>
              <w:autoSpaceDN w:val="0"/>
              <w:adjustRightInd w:val="0"/>
              <w:ind w:left="0" w:firstLine="0"/>
              <w:jc w:val="both"/>
              <w:rPr>
                <w:color w:val="000000"/>
                <w:sz w:val="22"/>
                <w:szCs w:val="22"/>
                <w:lang w:val="en-CA"/>
              </w:rPr>
            </w:pPr>
            <w:r w:rsidRPr="00F71872">
              <w:rPr>
                <w:sz w:val="22"/>
                <w:szCs w:val="22"/>
                <w:lang w:val="en-CA"/>
              </w:rPr>
              <w:t>Item</w:t>
            </w:r>
            <w:r w:rsidR="00C744D7" w:rsidRPr="00F71872">
              <w:rPr>
                <w:sz w:val="22"/>
                <w:szCs w:val="22"/>
                <w:lang w:val="en-CA"/>
              </w:rPr>
              <w:t>:</w:t>
            </w:r>
            <w:r w:rsidRPr="00F71872">
              <w:rPr>
                <w:sz w:val="22"/>
                <w:szCs w:val="22"/>
                <w:lang w:val="en-CA"/>
              </w:rPr>
              <w:t xml:space="preserve"> </w:t>
            </w:r>
          </w:p>
        </w:tc>
        <w:tc>
          <w:tcPr>
            <w:tcW w:w="6647" w:type="dxa"/>
            <w:shd w:val="clear" w:color="auto" w:fill="FFFFFF" w:themeFill="background1"/>
          </w:tcPr>
          <w:p w14:paraId="3DE6B1F2" w14:textId="77777777" w:rsidR="001920C1" w:rsidRPr="00F71872" w:rsidRDefault="00AA3E47" w:rsidP="00E613E4">
            <w:pPr>
              <w:autoSpaceDE w:val="0"/>
              <w:autoSpaceDN w:val="0"/>
              <w:adjustRightInd w:val="0"/>
              <w:spacing w:after="240"/>
              <w:jc w:val="both"/>
              <w:rPr>
                <w:color w:val="000000"/>
                <w:sz w:val="22"/>
                <w:szCs w:val="22"/>
                <w:lang w:val="en-CA"/>
              </w:rPr>
            </w:pPr>
            <w:r w:rsidRPr="00F71872">
              <w:rPr>
                <w:sz w:val="22"/>
                <w:szCs w:val="22"/>
                <w:lang w:val="en-CA"/>
              </w:rPr>
              <w:t xml:space="preserve">High-resolution photographs (min. 3 MB, at least </w:t>
            </w:r>
            <w:r w:rsidR="0083167A" w:rsidRPr="00F71872">
              <w:rPr>
                <w:sz w:val="22"/>
                <w:szCs w:val="22"/>
                <w:lang w:val="en-CA"/>
              </w:rPr>
              <w:t>30</w:t>
            </w:r>
            <w:r w:rsidRPr="00F71872">
              <w:rPr>
                <w:sz w:val="22"/>
                <w:szCs w:val="22"/>
                <w:lang w:val="en-CA"/>
              </w:rPr>
              <w:t xml:space="preserve">) – that illustrate the undertaken activities. The consultants will cede all appertaining rights to unlimited use of the respective pictures to </w:t>
            </w:r>
            <w:r w:rsidR="0083167A" w:rsidRPr="00F71872">
              <w:rPr>
                <w:sz w:val="22"/>
                <w:szCs w:val="22"/>
                <w:lang w:val="en-CA"/>
              </w:rPr>
              <w:t xml:space="preserve">CEREEAC, </w:t>
            </w:r>
            <w:r w:rsidR="00445363" w:rsidRPr="00F71872">
              <w:rPr>
                <w:sz w:val="22"/>
                <w:szCs w:val="22"/>
                <w:lang w:val="en-CA"/>
              </w:rPr>
              <w:t>ECCAS</w:t>
            </w:r>
            <w:r w:rsidR="00E07C05" w:rsidRPr="00F71872">
              <w:rPr>
                <w:sz w:val="22"/>
                <w:szCs w:val="22"/>
                <w:lang w:val="en-CA"/>
              </w:rPr>
              <w:t xml:space="preserve"> and</w:t>
            </w:r>
            <w:r w:rsidR="006901C1" w:rsidRPr="00F71872">
              <w:rPr>
                <w:sz w:val="22"/>
                <w:szCs w:val="22"/>
                <w:lang w:val="en-CA"/>
              </w:rPr>
              <w:t xml:space="preserve"> </w:t>
            </w:r>
            <w:r w:rsidRPr="00F71872">
              <w:rPr>
                <w:sz w:val="22"/>
                <w:szCs w:val="22"/>
                <w:lang w:val="en-CA"/>
              </w:rPr>
              <w:t>UNIDO</w:t>
            </w:r>
            <w:r w:rsidR="00E07C05" w:rsidRPr="00F71872">
              <w:rPr>
                <w:sz w:val="22"/>
                <w:szCs w:val="22"/>
                <w:lang w:val="en-CA"/>
              </w:rPr>
              <w:t>.</w:t>
            </w:r>
            <w:r w:rsidRPr="00F71872">
              <w:rPr>
                <w:sz w:val="22"/>
                <w:szCs w:val="22"/>
                <w:lang w:val="en-CA"/>
              </w:rPr>
              <w:t xml:space="preserve"> </w:t>
            </w:r>
          </w:p>
        </w:tc>
        <w:tc>
          <w:tcPr>
            <w:tcW w:w="1112" w:type="dxa"/>
            <w:shd w:val="clear" w:color="auto" w:fill="FFFFFF" w:themeFill="background1"/>
          </w:tcPr>
          <w:p w14:paraId="564578B0" w14:textId="77777777" w:rsidR="001920C1" w:rsidRPr="00F71872" w:rsidRDefault="001920C1" w:rsidP="00D04B7E">
            <w:pPr>
              <w:autoSpaceDE w:val="0"/>
              <w:autoSpaceDN w:val="0"/>
              <w:adjustRightInd w:val="0"/>
              <w:jc w:val="both"/>
              <w:rPr>
                <w:b/>
                <w:color w:val="000000"/>
                <w:sz w:val="22"/>
                <w:szCs w:val="22"/>
                <w:lang w:val="en-CA"/>
              </w:rPr>
            </w:pPr>
          </w:p>
        </w:tc>
      </w:tr>
      <w:tr w:rsidR="001920C1" w:rsidRPr="00F71872" w14:paraId="2C7721F0" w14:textId="77777777" w:rsidTr="001920C1">
        <w:tc>
          <w:tcPr>
            <w:tcW w:w="0" w:type="auto"/>
            <w:shd w:val="clear" w:color="auto" w:fill="FFFFFF" w:themeFill="background1"/>
          </w:tcPr>
          <w:p w14:paraId="2F745F16" w14:textId="3D95E806" w:rsidR="001920C1" w:rsidRPr="00F71872" w:rsidRDefault="00AA3E47" w:rsidP="00D04B7E">
            <w:pPr>
              <w:numPr>
                <w:ilvl w:val="0"/>
                <w:numId w:val="6"/>
              </w:numPr>
              <w:autoSpaceDE w:val="0"/>
              <w:autoSpaceDN w:val="0"/>
              <w:adjustRightInd w:val="0"/>
              <w:ind w:left="0" w:firstLine="0"/>
              <w:jc w:val="both"/>
              <w:rPr>
                <w:color w:val="000000"/>
                <w:sz w:val="22"/>
                <w:szCs w:val="22"/>
                <w:lang w:val="en-CA"/>
              </w:rPr>
            </w:pPr>
            <w:r w:rsidRPr="00F71872">
              <w:rPr>
                <w:sz w:val="22"/>
                <w:szCs w:val="22"/>
                <w:lang w:val="en-CA"/>
              </w:rPr>
              <w:t>Item</w:t>
            </w:r>
            <w:r w:rsidR="00C744D7" w:rsidRPr="00F71872">
              <w:rPr>
                <w:sz w:val="22"/>
                <w:szCs w:val="22"/>
                <w:lang w:val="en-CA"/>
              </w:rPr>
              <w:t>:</w:t>
            </w:r>
          </w:p>
        </w:tc>
        <w:tc>
          <w:tcPr>
            <w:tcW w:w="6647" w:type="dxa"/>
            <w:shd w:val="clear" w:color="auto" w:fill="FFFFFF" w:themeFill="background1"/>
          </w:tcPr>
          <w:p w14:paraId="1E7097E6" w14:textId="77777777" w:rsidR="00FD3B42" w:rsidRPr="00F71872" w:rsidRDefault="00AA3E47" w:rsidP="00D04B7E">
            <w:pPr>
              <w:autoSpaceDE w:val="0"/>
              <w:autoSpaceDN w:val="0"/>
              <w:adjustRightInd w:val="0"/>
              <w:jc w:val="both"/>
              <w:rPr>
                <w:sz w:val="22"/>
                <w:szCs w:val="22"/>
                <w:lang w:val="en-CA"/>
              </w:rPr>
            </w:pPr>
            <w:r w:rsidRPr="00F71872">
              <w:rPr>
                <w:sz w:val="22"/>
                <w:szCs w:val="22"/>
                <w:lang w:val="en-CA"/>
              </w:rPr>
              <w:t>All used raw files and calculation sheets in editable form (</w:t>
            </w:r>
            <w:r w:rsidR="00E663A5" w:rsidRPr="00F71872">
              <w:rPr>
                <w:sz w:val="22"/>
                <w:szCs w:val="22"/>
                <w:lang w:val="en-CA"/>
              </w:rPr>
              <w:t>e.g.,</w:t>
            </w:r>
            <w:r w:rsidRPr="00F71872">
              <w:rPr>
                <w:sz w:val="22"/>
                <w:szCs w:val="22"/>
                <w:lang w:val="en-CA"/>
              </w:rPr>
              <w:t xml:space="preserve"> xls</w:t>
            </w:r>
            <w:r w:rsidR="0083167A" w:rsidRPr="00F71872">
              <w:rPr>
                <w:sz w:val="22"/>
                <w:szCs w:val="22"/>
                <w:lang w:val="en-CA"/>
              </w:rPr>
              <w:t xml:space="preserve">x. </w:t>
            </w:r>
            <w:r w:rsidR="00E663A5" w:rsidRPr="00F71872">
              <w:rPr>
                <w:sz w:val="22"/>
                <w:szCs w:val="22"/>
                <w:lang w:val="en-CA"/>
              </w:rPr>
              <w:t>etc</w:t>
            </w:r>
            <w:r w:rsidR="0083167A" w:rsidRPr="00F71872">
              <w:rPr>
                <w:sz w:val="22"/>
                <w:szCs w:val="22"/>
                <w:lang w:val="en-CA"/>
              </w:rPr>
              <w:t>.</w:t>
            </w:r>
            <w:r w:rsidRPr="00F71872">
              <w:rPr>
                <w:sz w:val="22"/>
                <w:szCs w:val="22"/>
                <w:lang w:val="en-CA"/>
              </w:rPr>
              <w:t>)</w:t>
            </w:r>
          </w:p>
          <w:p w14:paraId="60802247" w14:textId="77777777" w:rsidR="00FD3B42" w:rsidRPr="00F71872" w:rsidRDefault="00FD3B42" w:rsidP="00D04B7E">
            <w:pPr>
              <w:autoSpaceDE w:val="0"/>
              <w:autoSpaceDN w:val="0"/>
              <w:adjustRightInd w:val="0"/>
              <w:jc w:val="both"/>
              <w:rPr>
                <w:sz w:val="22"/>
                <w:szCs w:val="22"/>
                <w:lang w:val="en-CA"/>
              </w:rPr>
            </w:pPr>
          </w:p>
        </w:tc>
        <w:tc>
          <w:tcPr>
            <w:tcW w:w="1112" w:type="dxa"/>
            <w:shd w:val="clear" w:color="auto" w:fill="FFFFFF" w:themeFill="background1"/>
          </w:tcPr>
          <w:p w14:paraId="2EAFE1D3" w14:textId="77777777" w:rsidR="001920C1" w:rsidRPr="00F71872" w:rsidRDefault="001920C1" w:rsidP="00D04B7E">
            <w:pPr>
              <w:autoSpaceDE w:val="0"/>
              <w:autoSpaceDN w:val="0"/>
              <w:adjustRightInd w:val="0"/>
              <w:jc w:val="both"/>
              <w:rPr>
                <w:b/>
                <w:color w:val="000000"/>
                <w:sz w:val="22"/>
                <w:szCs w:val="22"/>
                <w:lang w:val="en-CA"/>
              </w:rPr>
            </w:pPr>
          </w:p>
        </w:tc>
      </w:tr>
    </w:tbl>
    <w:p w14:paraId="715DB632" w14:textId="77777777" w:rsidR="00965B58" w:rsidRPr="00F71872" w:rsidRDefault="00FA2836" w:rsidP="00D04B7E">
      <w:pPr>
        <w:numPr>
          <w:ilvl w:val="0"/>
          <w:numId w:val="7"/>
        </w:numPr>
        <w:autoSpaceDE w:val="0"/>
        <w:autoSpaceDN w:val="0"/>
        <w:adjustRightInd w:val="0"/>
        <w:ind w:left="567" w:hanging="567"/>
        <w:jc w:val="both"/>
        <w:rPr>
          <w:b/>
          <w:sz w:val="22"/>
          <w:szCs w:val="22"/>
          <w:lang w:val="en-CA"/>
        </w:rPr>
      </w:pPr>
      <w:r w:rsidRPr="00F71872">
        <w:rPr>
          <w:b/>
          <w:sz w:val="22"/>
          <w:szCs w:val="22"/>
          <w:lang w:val="en-CA"/>
        </w:rPr>
        <w:t>Coordination and Reporting</w:t>
      </w:r>
    </w:p>
    <w:p w14:paraId="33239D57" w14:textId="55A0745C" w:rsidR="00965B58" w:rsidRPr="00F71872" w:rsidRDefault="00952E59" w:rsidP="008C42AE">
      <w:pPr>
        <w:pStyle w:val="FarbigeListe-Akzent11"/>
        <w:tabs>
          <w:tab w:val="right" w:pos="9215"/>
        </w:tabs>
        <w:ind w:left="0"/>
        <w:jc w:val="both"/>
        <w:rPr>
          <w:color w:val="000000"/>
          <w:sz w:val="22"/>
          <w:szCs w:val="22"/>
          <w:lang w:val="en-CA"/>
        </w:rPr>
      </w:pPr>
      <w:r w:rsidRPr="00F71872">
        <w:rPr>
          <w:noProof/>
          <w:color w:val="000000"/>
          <w:sz w:val="22"/>
          <w:szCs w:val="22"/>
          <w:shd w:val="clear" w:color="auto" w:fill="E6E6E6"/>
          <w:lang w:val="en-US" w:eastAsia="en-US"/>
        </w:rPr>
        <mc:AlternateContent>
          <mc:Choice Requires="wps">
            <w:drawing>
              <wp:anchor distT="4294967294" distB="4294967294" distL="114300" distR="114300" simplePos="0" relativeHeight="251653120" behindDoc="0" locked="0" layoutInCell="1" allowOverlap="1" wp14:anchorId="6DBDC76D" wp14:editId="24988467">
                <wp:simplePos x="0" y="0"/>
                <wp:positionH relativeFrom="column">
                  <wp:posOffset>-13970</wp:posOffset>
                </wp:positionH>
                <wp:positionV relativeFrom="paragraph">
                  <wp:posOffset>14604</wp:posOffset>
                </wp:positionV>
                <wp:extent cx="5657850" cy="0"/>
                <wp:effectExtent l="0" t="12700" r="635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16du="http://schemas.microsoft.com/office/word/2023/wordml/word16du">
            <w:pict w14:anchorId="40685AE5">
              <v:shape id="AutoShape 7" style="position:absolute;margin-left:-1.1pt;margin-top:1.15pt;width:445.5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548dd4 [1951]"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RKgIAAGAEAAAOAAAAZHJzL2Uyb0RvYy54bWysVE2P2yAQvVfqf0DcE9up82XFWa3spJdt&#10;G2nbH0AAx6gYLCCxo6r/vQOOo017qarmQGAG3rw3PLx56huJLtxYoVWOk2mMEVdUM6FOOf72dT9Z&#10;YWQdUYxIrXiOr9zip+37d5uuzfhM11oybhCAKJt1bY5r59osiiyteUPsVLdcQbLSpiEOluYUMUM6&#10;QG9kNIvjRdRpw1qjKbcWouWQxNuAX1Wcui9VZblDMsfAzYXRhPHox2i7IdnJkLYW9EaD/AOLhggF&#10;Re9QJXEEnY34A6oR1GirKzeluol0VQnKgwZQk8S/qXmtScuDFmiObe9tsv8Pln6+HAwSLMcpRoo0&#10;cEXPZ6dDZbT07elam8GuQh2MF0h79dq+aPrdQi56SPqFbQHu2H3SDJAIIIWu9JVp/GHQi/rQ/Ou9&#10;+bx3iEJwvpgvV3O4IzrmIpKNB1tj3UeuG+QnObbOEHGqXaGVgivWJgllyOXFOk+LZOMBX1XpvZAy&#10;3LRUqAObrmMo5FNWS8F8Niy86XghDboQsIvrZ2GPPDcgZ4gtYvgNpoEwWGsIp2MYKgfrepTA46GA&#10;0WfFAo+aE7a7zR0RcpjDaak8E+gJKLnNBh/9WMfr3Wq3SifpbLGbpHFZTp73RTpZ7JPlvPxQFkWZ&#10;/PSEkzSrBWNceV2jp5P07zxze12DG++uvncwekQPEoHs+B9IB1N4HwzeOWp2PZjRLGDjsPn25Pw7&#10;ebuG+dsPw/YXAAAA//8DAFBLAwQUAAYACAAAACEABq6OT9sAAAAGAQAADwAAAGRycy9kb3ducmV2&#10;LnhtbEyOQU/CQBSE7yb+h80z8QZbSxCs3RJCwgFjjIIHjtvus23ovm12t1D+vU8vOrfJTGa+fDXa&#10;TpzRh9aRgodpAgKpcqalWsHnYTtZgghRk9GdI1RwxQCr4vYm15lxF/rA8z7WgkcoZFpBE2OfSRmq&#10;Bq0OU9cjcfblvNWRra+l8frC47aTaZI8Sqtb4odG97hpsDrtB6vgZXek3XZB6+PhaXGaj2/l6/Du&#10;lbq/G9fPICKO8a8MP/iMDgUzlW4gE0SnYJKm3FSQzkBwvGSBKH+9LHL5H7/4BgAA//8DAFBLAQIt&#10;ABQABgAIAAAAIQC2gziS/gAAAOEBAAATAAAAAAAAAAAAAAAAAAAAAABbQ29udGVudF9UeXBlc10u&#10;eG1sUEsBAi0AFAAGAAgAAAAhADj9If/WAAAAlAEAAAsAAAAAAAAAAAAAAAAALwEAAF9yZWxzLy5y&#10;ZWxzUEsBAi0AFAAGAAgAAAAhAGYFNtEqAgAAYAQAAA4AAAAAAAAAAAAAAAAALgIAAGRycy9lMm9E&#10;b2MueG1sUEsBAi0AFAAGAAgAAAAhAAaujk/bAAAABgEAAA8AAAAAAAAAAAAAAAAAhAQAAGRycy9k&#10;b3ducmV2LnhtbFBLBQYAAAAABAAEAPMAAACMBQAAAAA=&#10;" w14:anchorId="0B1CFDA3">
                <o:lock v:ext="edit" shapetype="f"/>
              </v:shape>
            </w:pict>
          </mc:Fallback>
        </mc:AlternateContent>
      </w:r>
      <w:r w:rsidR="008C42AE" w:rsidRPr="00F71872">
        <w:rPr>
          <w:color w:val="000000"/>
          <w:sz w:val="22"/>
          <w:szCs w:val="22"/>
          <w:lang w:val="en-CA"/>
        </w:rPr>
        <w:tab/>
      </w:r>
    </w:p>
    <w:p w14:paraId="60F11941" w14:textId="104EE3B1" w:rsidR="00742C89" w:rsidRPr="00F71872" w:rsidRDefault="00AA3E47" w:rsidP="00E613E4">
      <w:pPr>
        <w:spacing w:after="160"/>
        <w:jc w:val="both"/>
        <w:rPr>
          <w:sz w:val="22"/>
          <w:szCs w:val="22"/>
          <w:lang w:val="en-CA"/>
        </w:rPr>
      </w:pPr>
      <w:r w:rsidRPr="00F71872">
        <w:rPr>
          <w:sz w:val="22"/>
          <w:szCs w:val="22"/>
          <w:lang w:val="en-CA"/>
        </w:rPr>
        <w:t xml:space="preserve">Under the guidance </w:t>
      </w:r>
      <w:r w:rsidR="00F4341B" w:rsidRPr="00F71872">
        <w:rPr>
          <w:sz w:val="22"/>
          <w:szCs w:val="22"/>
          <w:lang w:val="en-CA"/>
        </w:rPr>
        <w:t xml:space="preserve">of </w:t>
      </w:r>
      <w:r w:rsidRPr="00F71872">
        <w:rPr>
          <w:sz w:val="22"/>
          <w:szCs w:val="22"/>
          <w:lang w:val="en-CA"/>
        </w:rPr>
        <w:t>the</w:t>
      </w:r>
      <w:r w:rsidR="00A64E14" w:rsidRPr="00F71872">
        <w:rPr>
          <w:sz w:val="22"/>
          <w:szCs w:val="22"/>
          <w:lang w:val="en-CA"/>
        </w:rPr>
        <w:t xml:space="preserve"> </w:t>
      </w:r>
      <w:r w:rsidR="008D5359" w:rsidRPr="00F71872">
        <w:rPr>
          <w:sz w:val="22"/>
          <w:szCs w:val="22"/>
          <w:lang w:val="en-CA"/>
        </w:rPr>
        <w:t>HSU</w:t>
      </w:r>
      <w:r w:rsidR="00AB11CA" w:rsidRPr="00F71872">
        <w:rPr>
          <w:sz w:val="22"/>
          <w:szCs w:val="22"/>
          <w:lang w:val="en-CA"/>
        </w:rPr>
        <w:t xml:space="preserve"> </w:t>
      </w:r>
      <w:r w:rsidR="00A64E14" w:rsidRPr="00F71872">
        <w:rPr>
          <w:sz w:val="22"/>
          <w:szCs w:val="22"/>
          <w:lang w:val="en-CA"/>
        </w:rPr>
        <w:t xml:space="preserve">of </w:t>
      </w:r>
      <w:r w:rsidR="00445363" w:rsidRPr="00F71872">
        <w:rPr>
          <w:sz w:val="22"/>
          <w:szCs w:val="22"/>
          <w:lang w:val="en-CA"/>
        </w:rPr>
        <w:t>CEREEAC</w:t>
      </w:r>
      <w:r w:rsidRPr="00F71872">
        <w:rPr>
          <w:sz w:val="22"/>
          <w:szCs w:val="22"/>
          <w:lang w:val="en-CA"/>
        </w:rPr>
        <w:t xml:space="preserve">, </w:t>
      </w:r>
      <w:r w:rsidR="00204DF8" w:rsidRPr="00F71872">
        <w:rPr>
          <w:sz w:val="22"/>
          <w:szCs w:val="22"/>
          <w:lang w:val="en-CA"/>
        </w:rPr>
        <w:t>and in close coordination with the UNIDO Project Manager</w:t>
      </w:r>
      <w:r w:rsidR="00621A69" w:rsidRPr="00F71872">
        <w:rPr>
          <w:sz w:val="22"/>
          <w:szCs w:val="22"/>
          <w:lang w:val="en-CA"/>
        </w:rPr>
        <w:t xml:space="preserve"> and his team in UNIDO HQs</w:t>
      </w:r>
      <w:r w:rsidR="00204DF8" w:rsidRPr="00F71872">
        <w:rPr>
          <w:sz w:val="22"/>
          <w:szCs w:val="22"/>
          <w:lang w:val="en-CA"/>
        </w:rPr>
        <w:t xml:space="preserve">, </w:t>
      </w:r>
      <w:r w:rsidRPr="00F71872">
        <w:rPr>
          <w:sz w:val="22"/>
          <w:szCs w:val="22"/>
          <w:lang w:val="en-CA"/>
        </w:rPr>
        <w:t xml:space="preserve">the </w:t>
      </w:r>
      <w:r w:rsidR="00D6150B" w:rsidRPr="00F71872">
        <w:rPr>
          <w:sz w:val="22"/>
          <w:szCs w:val="22"/>
          <w:lang w:val="en-CA"/>
        </w:rPr>
        <w:t>contractor</w:t>
      </w:r>
      <w:r w:rsidRPr="00F71872">
        <w:rPr>
          <w:sz w:val="22"/>
          <w:szCs w:val="22"/>
          <w:lang w:val="en-CA"/>
        </w:rPr>
        <w:t xml:space="preserve"> will be responsible for developing </w:t>
      </w:r>
      <w:r w:rsidR="00204DF8" w:rsidRPr="00F71872">
        <w:rPr>
          <w:sz w:val="22"/>
          <w:szCs w:val="22"/>
          <w:lang w:val="en-CA"/>
        </w:rPr>
        <w:t>the</w:t>
      </w:r>
      <w:r w:rsidRPr="00F71872">
        <w:rPr>
          <w:sz w:val="22"/>
          <w:szCs w:val="22"/>
          <w:lang w:val="en-CA"/>
        </w:rPr>
        <w:t xml:space="preserve"> </w:t>
      </w:r>
      <w:r w:rsidR="007B2AB5" w:rsidRPr="00F71872">
        <w:rPr>
          <w:sz w:val="22"/>
          <w:szCs w:val="22"/>
          <w:lang w:val="en-CA"/>
        </w:rPr>
        <w:t>of the CEREEAC SEKH, as per the above-mentioned deli</w:t>
      </w:r>
      <w:r w:rsidR="00317F75" w:rsidRPr="00F71872">
        <w:rPr>
          <w:sz w:val="22"/>
          <w:szCs w:val="22"/>
          <w:lang w:val="en-CA"/>
        </w:rPr>
        <w:t>ve</w:t>
      </w:r>
      <w:r w:rsidR="007B2AB5" w:rsidRPr="00F71872">
        <w:rPr>
          <w:sz w:val="22"/>
          <w:szCs w:val="22"/>
          <w:lang w:val="en-CA"/>
        </w:rPr>
        <w:t>rables</w:t>
      </w:r>
      <w:r w:rsidRPr="00F71872">
        <w:rPr>
          <w:sz w:val="22"/>
          <w:szCs w:val="22"/>
          <w:lang w:val="en-CA"/>
        </w:rPr>
        <w:t xml:space="preserve">. </w:t>
      </w:r>
      <w:r w:rsidR="004C5518" w:rsidRPr="00F71872">
        <w:rPr>
          <w:sz w:val="22"/>
          <w:szCs w:val="22"/>
          <w:lang w:val="en-CA"/>
        </w:rPr>
        <w:t>This</w:t>
      </w:r>
      <w:r w:rsidR="000A7730" w:rsidRPr="00F71872">
        <w:rPr>
          <w:sz w:val="22"/>
          <w:szCs w:val="22"/>
          <w:lang w:val="en-CA"/>
        </w:rPr>
        <w:t xml:space="preserve"> work</w:t>
      </w:r>
      <w:r w:rsidR="004C5518" w:rsidRPr="00F71872">
        <w:rPr>
          <w:sz w:val="22"/>
          <w:szCs w:val="22"/>
          <w:lang w:val="en-CA"/>
        </w:rPr>
        <w:t xml:space="preserve"> </w:t>
      </w:r>
      <w:r w:rsidRPr="00F71872">
        <w:rPr>
          <w:sz w:val="22"/>
          <w:szCs w:val="22"/>
          <w:lang w:val="en-CA"/>
        </w:rPr>
        <w:t xml:space="preserve">will </w:t>
      </w:r>
      <w:r w:rsidR="00D71A1E" w:rsidRPr="00F71872">
        <w:rPr>
          <w:sz w:val="22"/>
          <w:szCs w:val="22"/>
          <w:lang w:val="en-CA"/>
        </w:rPr>
        <w:t xml:space="preserve">be closely coordinated with the NFIs in </w:t>
      </w:r>
      <w:r w:rsidR="00445363" w:rsidRPr="00F71872">
        <w:rPr>
          <w:sz w:val="22"/>
          <w:szCs w:val="22"/>
          <w:lang w:val="en-CA"/>
        </w:rPr>
        <w:t>ECCAS</w:t>
      </w:r>
      <w:r w:rsidR="00D71A1E" w:rsidRPr="00F71872">
        <w:rPr>
          <w:sz w:val="22"/>
          <w:szCs w:val="22"/>
          <w:lang w:val="en-CA"/>
        </w:rPr>
        <w:t xml:space="preserve"> </w:t>
      </w:r>
      <w:r w:rsidRPr="00F71872">
        <w:rPr>
          <w:sz w:val="22"/>
          <w:szCs w:val="22"/>
          <w:lang w:val="en-CA"/>
        </w:rPr>
        <w:t>Member States</w:t>
      </w:r>
      <w:r w:rsidR="004C5518" w:rsidRPr="00F71872">
        <w:rPr>
          <w:sz w:val="22"/>
          <w:szCs w:val="22"/>
          <w:lang w:val="en-CA"/>
        </w:rPr>
        <w:t xml:space="preserve"> </w:t>
      </w:r>
      <w:r w:rsidR="00D71A1E" w:rsidRPr="00F71872">
        <w:rPr>
          <w:sz w:val="22"/>
          <w:szCs w:val="22"/>
          <w:lang w:val="en-CA"/>
        </w:rPr>
        <w:t>and other partners</w:t>
      </w:r>
      <w:r w:rsidR="00E54C7B" w:rsidRPr="00F71872">
        <w:rPr>
          <w:sz w:val="22"/>
          <w:szCs w:val="22"/>
          <w:lang w:val="en-CA"/>
        </w:rPr>
        <w:t>, including the Oyo Centre</w:t>
      </w:r>
      <w:r w:rsidRPr="00F71872">
        <w:rPr>
          <w:sz w:val="22"/>
          <w:szCs w:val="22"/>
          <w:lang w:val="en-CA"/>
        </w:rPr>
        <w:t xml:space="preserve">. The </w:t>
      </w:r>
      <w:r w:rsidR="007B2AB5" w:rsidRPr="00F71872">
        <w:rPr>
          <w:sz w:val="22"/>
          <w:szCs w:val="22"/>
          <w:lang w:val="en-CA"/>
        </w:rPr>
        <w:t xml:space="preserve">CEREEAC SEKH </w:t>
      </w:r>
      <w:r w:rsidRPr="00F71872">
        <w:rPr>
          <w:sz w:val="22"/>
          <w:szCs w:val="22"/>
          <w:lang w:val="en-CA"/>
        </w:rPr>
        <w:t xml:space="preserve"> will be</w:t>
      </w:r>
      <w:r w:rsidR="004170CD" w:rsidRPr="00F71872">
        <w:rPr>
          <w:sz w:val="22"/>
          <w:szCs w:val="22"/>
          <w:lang w:val="en-CA"/>
        </w:rPr>
        <w:t xml:space="preserve"> </w:t>
      </w:r>
      <w:r w:rsidRPr="00F71872">
        <w:rPr>
          <w:sz w:val="22"/>
          <w:szCs w:val="22"/>
          <w:lang w:val="en-CA"/>
        </w:rPr>
        <w:t xml:space="preserve">presented </w:t>
      </w:r>
      <w:r w:rsidR="009B42BA" w:rsidRPr="00F71872">
        <w:rPr>
          <w:sz w:val="22"/>
          <w:szCs w:val="22"/>
          <w:lang w:val="en-CA"/>
        </w:rPr>
        <w:t xml:space="preserve">in French </w:t>
      </w:r>
      <w:r w:rsidR="00FE0389" w:rsidRPr="00F71872">
        <w:rPr>
          <w:sz w:val="22"/>
          <w:szCs w:val="22"/>
          <w:lang w:val="en-CA"/>
        </w:rPr>
        <w:t xml:space="preserve">and English </w:t>
      </w:r>
      <w:r w:rsidRPr="00F71872">
        <w:rPr>
          <w:sz w:val="22"/>
          <w:szCs w:val="22"/>
          <w:lang w:val="en-CA"/>
        </w:rPr>
        <w:t>to</w:t>
      </w:r>
      <w:r w:rsidR="004C5518" w:rsidRPr="00F71872">
        <w:rPr>
          <w:sz w:val="22"/>
          <w:szCs w:val="22"/>
          <w:lang w:val="en-CA"/>
        </w:rPr>
        <w:t xml:space="preserve"> the</w:t>
      </w:r>
      <w:r w:rsidRPr="00F71872">
        <w:rPr>
          <w:sz w:val="22"/>
          <w:szCs w:val="22"/>
          <w:lang w:val="en-CA"/>
        </w:rPr>
        <w:t xml:space="preserve"> </w:t>
      </w:r>
      <w:r w:rsidR="00FE0389" w:rsidRPr="00F71872">
        <w:rPr>
          <w:sz w:val="22"/>
          <w:szCs w:val="22"/>
          <w:lang w:val="en-CA"/>
        </w:rPr>
        <w:t>CEREEAC</w:t>
      </w:r>
      <w:r w:rsidR="00A91EBB" w:rsidRPr="00F71872">
        <w:rPr>
          <w:sz w:val="22"/>
          <w:szCs w:val="22"/>
          <w:lang w:val="en-CA"/>
        </w:rPr>
        <w:t>, the ECCAS</w:t>
      </w:r>
      <w:r w:rsidR="00FE0389" w:rsidRPr="00F71872">
        <w:rPr>
          <w:sz w:val="22"/>
          <w:szCs w:val="22"/>
          <w:lang w:val="en-CA"/>
        </w:rPr>
        <w:t xml:space="preserve"> and UNIDO technical teams</w:t>
      </w:r>
      <w:r w:rsidRPr="00F71872">
        <w:rPr>
          <w:sz w:val="22"/>
          <w:szCs w:val="22"/>
          <w:lang w:val="en-CA"/>
        </w:rPr>
        <w:t xml:space="preserve">, for discussion and adoption. All developed products under this assignment (incl. raw files and editable forms) </w:t>
      </w:r>
      <w:r w:rsidR="00204DF8" w:rsidRPr="00F71872">
        <w:rPr>
          <w:sz w:val="22"/>
          <w:szCs w:val="22"/>
          <w:lang w:val="en-CA"/>
        </w:rPr>
        <w:t xml:space="preserve">will </w:t>
      </w:r>
      <w:r w:rsidRPr="00F71872">
        <w:rPr>
          <w:sz w:val="22"/>
          <w:szCs w:val="22"/>
          <w:lang w:val="en-CA"/>
        </w:rPr>
        <w:t xml:space="preserve">become property of </w:t>
      </w:r>
      <w:r w:rsidR="00445363" w:rsidRPr="00F71872">
        <w:rPr>
          <w:sz w:val="22"/>
          <w:szCs w:val="22"/>
          <w:lang w:val="en-CA"/>
        </w:rPr>
        <w:t>CEREEAC</w:t>
      </w:r>
      <w:r w:rsidR="00A63AEC" w:rsidRPr="00F71872">
        <w:rPr>
          <w:sz w:val="22"/>
          <w:szCs w:val="22"/>
          <w:lang w:val="en-CA"/>
        </w:rPr>
        <w:t xml:space="preserve">, </w:t>
      </w:r>
      <w:r w:rsidR="00445363" w:rsidRPr="00F71872">
        <w:rPr>
          <w:sz w:val="22"/>
          <w:szCs w:val="22"/>
          <w:lang w:val="en-CA"/>
        </w:rPr>
        <w:t>ECCAS</w:t>
      </w:r>
      <w:r w:rsidR="004C5518" w:rsidRPr="00F71872">
        <w:rPr>
          <w:sz w:val="22"/>
          <w:szCs w:val="22"/>
          <w:lang w:val="en-CA"/>
        </w:rPr>
        <w:t xml:space="preserve"> </w:t>
      </w:r>
      <w:r w:rsidR="005E3256" w:rsidRPr="00F71872">
        <w:rPr>
          <w:sz w:val="22"/>
          <w:szCs w:val="22"/>
          <w:lang w:val="en-CA"/>
        </w:rPr>
        <w:t>and UNIDO</w:t>
      </w:r>
      <w:r w:rsidRPr="00F71872">
        <w:rPr>
          <w:sz w:val="22"/>
          <w:szCs w:val="22"/>
          <w:lang w:val="en-CA"/>
        </w:rPr>
        <w:t xml:space="preserve">. </w:t>
      </w:r>
      <w:r w:rsidR="008E07FF" w:rsidRPr="00F71872">
        <w:rPr>
          <w:sz w:val="22"/>
          <w:szCs w:val="22"/>
          <w:lang w:val="en-CA"/>
        </w:rPr>
        <w:t>The main language</w:t>
      </w:r>
      <w:r w:rsidR="00A32E53" w:rsidRPr="00F71872">
        <w:rPr>
          <w:sz w:val="22"/>
          <w:szCs w:val="22"/>
          <w:lang w:val="en-CA"/>
        </w:rPr>
        <w:t>s</w:t>
      </w:r>
      <w:r w:rsidR="008E07FF" w:rsidRPr="00F71872">
        <w:rPr>
          <w:sz w:val="22"/>
          <w:szCs w:val="22"/>
          <w:lang w:val="en-CA"/>
        </w:rPr>
        <w:t xml:space="preserve"> </w:t>
      </w:r>
      <w:r w:rsidR="00A93FB6" w:rsidRPr="00F71872">
        <w:rPr>
          <w:sz w:val="22"/>
          <w:szCs w:val="22"/>
          <w:lang w:val="en-CA"/>
        </w:rPr>
        <w:t xml:space="preserve">for </w:t>
      </w:r>
      <w:r w:rsidR="008E07FF" w:rsidRPr="00F71872">
        <w:rPr>
          <w:sz w:val="22"/>
          <w:szCs w:val="22"/>
          <w:lang w:val="en-CA"/>
        </w:rPr>
        <w:t>the assignment will be French</w:t>
      </w:r>
      <w:r w:rsidR="00A32E53" w:rsidRPr="00F71872">
        <w:rPr>
          <w:sz w:val="22"/>
          <w:szCs w:val="22"/>
          <w:lang w:val="en-CA"/>
        </w:rPr>
        <w:t xml:space="preserve"> and English</w:t>
      </w:r>
      <w:r w:rsidR="008E07FF" w:rsidRPr="00F71872">
        <w:rPr>
          <w:sz w:val="22"/>
          <w:szCs w:val="22"/>
          <w:lang w:val="en-CA"/>
        </w:rPr>
        <w:t xml:space="preserve">. As indicated, </w:t>
      </w:r>
      <w:r w:rsidR="000A7730" w:rsidRPr="00F71872">
        <w:rPr>
          <w:sz w:val="22"/>
          <w:szCs w:val="22"/>
          <w:lang w:val="en-CA"/>
        </w:rPr>
        <w:t xml:space="preserve">the </w:t>
      </w:r>
      <w:r w:rsidR="008E07FF" w:rsidRPr="00F71872">
        <w:rPr>
          <w:sz w:val="22"/>
          <w:szCs w:val="22"/>
          <w:lang w:val="en-CA"/>
        </w:rPr>
        <w:t xml:space="preserve">deliverables will </w:t>
      </w:r>
      <w:r w:rsidR="006F32AC" w:rsidRPr="00F71872">
        <w:rPr>
          <w:sz w:val="22"/>
          <w:szCs w:val="22"/>
          <w:lang w:val="en-CA"/>
        </w:rPr>
        <w:t xml:space="preserve">have </w:t>
      </w:r>
      <w:r w:rsidR="008E07FF" w:rsidRPr="00F71872">
        <w:rPr>
          <w:sz w:val="22"/>
          <w:szCs w:val="22"/>
          <w:lang w:val="en-CA"/>
        </w:rPr>
        <w:t xml:space="preserve">to be provided in </w:t>
      </w:r>
      <w:r w:rsidR="006F32AC" w:rsidRPr="00F71872">
        <w:rPr>
          <w:sz w:val="22"/>
          <w:szCs w:val="22"/>
          <w:lang w:val="en-CA"/>
        </w:rPr>
        <w:t xml:space="preserve">French </w:t>
      </w:r>
      <w:r w:rsidR="004F2652" w:rsidRPr="00F71872">
        <w:rPr>
          <w:sz w:val="22"/>
          <w:szCs w:val="22"/>
          <w:lang w:val="en-CA"/>
        </w:rPr>
        <w:t xml:space="preserve">and </w:t>
      </w:r>
      <w:r w:rsidR="006F32AC" w:rsidRPr="00F71872">
        <w:rPr>
          <w:sz w:val="22"/>
          <w:szCs w:val="22"/>
          <w:lang w:val="en-CA"/>
        </w:rPr>
        <w:t>English</w:t>
      </w:r>
      <w:r w:rsidR="008E07FF" w:rsidRPr="00F71872">
        <w:rPr>
          <w:sz w:val="22"/>
          <w:szCs w:val="22"/>
          <w:lang w:val="en-CA"/>
        </w:rPr>
        <w:t xml:space="preserve">. </w:t>
      </w:r>
    </w:p>
    <w:p w14:paraId="154178FB" w14:textId="4C4BF60E" w:rsidR="00A32E53" w:rsidRPr="00F71872" w:rsidRDefault="00D6150B" w:rsidP="00E613E4">
      <w:pPr>
        <w:spacing w:after="160"/>
        <w:jc w:val="both"/>
        <w:rPr>
          <w:bCs/>
          <w:sz w:val="22"/>
          <w:szCs w:val="22"/>
        </w:rPr>
      </w:pPr>
      <w:r w:rsidRPr="00F71872">
        <w:rPr>
          <w:bCs/>
          <w:sz w:val="22"/>
          <w:szCs w:val="22"/>
        </w:rPr>
        <w:t>The contractor should be available to start working immediately after the contract is signed</w:t>
      </w:r>
      <w:r w:rsidR="006F32AC" w:rsidRPr="00F71872">
        <w:rPr>
          <w:bCs/>
          <w:sz w:val="22"/>
          <w:szCs w:val="22"/>
        </w:rPr>
        <w:t>,</w:t>
      </w:r>
      <w:r w:rsidRPr="00F71872">
        <w:rPr>
          <w:bCs/>
          <w:sz w:val="22"/>
          <w:szCs w:val="22"/>
        </w:rPr>
        <w:t xml:space="preserve"> and should complete the assignment within the proposed duration of the assignment. The contractor will be provided with necessary information, report templates and other documents</w:t>
      </w:r>
      <w:r w:rsidR="006F32AC" w:rsidRPr="00F71872">
        <w:rPr>
          <w:bCs/>
          <w:sz w:val="22"/>
          <w:szCs w:val="22"/>
        </w:rPr>
        <w:t>,</w:t>
      </w:r>
      <w:r w:rsidRPr="00F71872">
        <w:rPr>
          <w:bCs/>
          <w:sz w:val="22"/>
          <w:szCs w:val="22"/>
        </w:rPr>
        <w:t xml:space="preserve"> which will be required during the development of the website.</w:t>
      </w:r>
    </w:p>
    <w:p w14:paraId="0BCAF999" w14:textId="73FD2DBE" w:rsidR="00A32E53" w:rsidRPr="00F71872" w:rsidRDefault="00A32E53" w:rsidP="00A32E53">
      <w:pPr>
        <w:jc w:val="both"/>
        <w:rPr>
          <w:bCs/>
          <w:sz w:val="22"/>
          <w:szCs w:val="22"/>
        </w:rPr>
      </w:pPr>
      <w:r w:rsidRPr="00F71872">
        <w:rPr>
          <w:bCs/>
          <w:sz w:val="22"/>
          <w:szCs w:val="22"/>
        </w:rPr>
        <w:t>Ad hoc reports and meetings may be requested as and when necessary. In the mid-term, it is planned to extend the geodatabase through several energy project planning tools (e.g., wind calculator, photovoltaics (PV) roof-top planner, PV plant planning tool). The planning tools</w:t>
      </w:r>
      <w:r w:rsidR="00F276EA" w:rsidRPr="00F71872">
        <w:rPr>
          <w:bCs/>
          <w:sz w:val="22"/>
          <w:szCs w:val="22"/>
        </w:rPr>
        <w:t xml:space="preserve"> should be</w:t>
      </w:r>
      <w:r w:rsidRPr="00F71872">
        <w:rPr>
          <w:bCs/>
          <w:sz w:val="22"/>
          <w:szCs w:val="22"/>
        </w:rPr>
        <w:t xml:space="preserve"> geared towards providing tailored information to investors, decision makers and other relevant bodies by evaluating and assessing all relevant criteria for planning energy systems, to help arrive at better </w:t>
      </w:r>
      <w:r w:rsidRPr="00F71872">
        <w:rPr>
          <w:bCs/>
          <w:sz w:val="22"/>
          <w:szCs w:val="22"/>
        </w:rPr>
        <w:lastRenderedPageBreak/>
        <w:t>conclusions. While the planning tool</w:t>
      </w:r>
      <w:r w:rsidR="00F276EA" w:rsidRPr="00F71872">
        <w:rPr>
          <w:bCs/>
          <w:sz w:val="22"/>
          <w:szCs w:val="22"/>
        </w:rPr>
        <w:t>s</w:t>
      </w:r>
      <w:r w:rsidRPr="00F71872">
        <w:rPr>
          <w:bCs/>
          <w:sz w:val="22"/>
          <w:szCs w:val="22"/>
        </w:rPr>
        <w:t xml:space="preserve"> </w:t>
      </w:r>
      <w:r w:rsidRPr="00F71872">
        <w:rPr>
          <w:bCs/>
          <w:sz w:val="22"/>
          <w:szCs w:val="22"/>
          <w:u w:val="single"/>
        </w:rPr>
        <w:t>will not be part</w:t>
      </w:r>
      <w:r w:rsidRPr="00F71872">
        <w:rPr>
          <w:bCs/>
          <w:sz w:val="22"/>
          <w:szCs w:val="22"/>
        </w:rPr>
        <w:t xml:space="preserve"> of this assignment and, thus should not be included into the technical and financial bids, provision for an extension that includes this component should be taken in</w:t>
      </w:r>
      <w:r w:rsidR="00F276EA" w:rsidRPr="00F71872">
        <w:rPr>
          <w:bCs/>
          <w:sz w:val="22"/>
          <w:szCs w:val="22"/>
        </w:rPr>
        <w:t>to</w:t>
      </w:r>
      <w:r w:rsidRPr="00F71872">
        <w:rPr>
          <w:bCs/>
          <w:sz w:val="22"/>
          <w:szCs w:val="22"/>
        </w:rPr>
        <w:t xml:space="preserve"> consideration in the overall design of the SEKH.  </w:t>
      </w:r>
    </w:p>
    <w:p w14:paraId="52D0BBBF" w14:textId="77777777" w:rsidR="00252B43" w:rsidRPr="00F71872" w:rsidRDefault="00252B43" w:rsidP="00A32E53">
      <w:pPr>
        <w:jc w:val="both"/>
        <w:rPr>
          <w:bCs/>
          <w:sz w:val="22"/>
          <w:szCs w:val="22"/>
        </w:rPr>
      </w:pPr>
    </w:p>
    <w:p w14:paraId="2F919CBA" w14:textId="0BBFD045" w:rsidR="00F51539" w:rsidRPr="00F71872" w:rsidRDefault="00A94155" w:rsidP="005A007F">
      <w:pPr>
        <w:numPr>
          <w:ilvl w:val="0"/>
          <w:numId w:val="7"/>
        </w:numPr>
        <w:autoSpaceDE w:val="0"/>
        <w:autoSpaceDN w:val="0"/>
        <w:adjustRightInd w:val="0"/>
        <w:ind w:left="567" w:hanging="567"/>
        <w:rPr>
          <w:b/>
          <w:sz w:val="22"/>
          <w:szCs w:val="22"/>
          <w:lang w:val="en-CA"/>
        </w:rPr>
      </w:pPr>
      <w:r w:rsidRPr="00F71872">
        <w:rPr>
          <w:b/>
          <w:sz w:val="22"/>
          <w:szCs w:val="22"/>
          <w:lang w:val="en-CA"/>
        </w:rPr>
        <w:t xml:space="preserve">Language requirements </w:t>
      </w:r>
    </w:p>
    <w:p w14:paraId="00366111" w14:textId="77777777" w:rsidR="00D71A1E" w:rsidRPr="00F71872" w:rsidRDefault="000B0A1D" w:rsidP="004C1DDF">
      <w:pPr>
        <w:autoSpaceDE w:val="0"/>
        <w:autoSpaceDN w:val="0"/>
        <w:adjustRightInd w:val="0"/>
        <w:rPr>
          <w:b/>
          <w:sz w:val="22"/>
          <w:szCs w:val="22"/>
          <w:lang w:val="en-CA"/>
        </w:rPr>
      </w:pPr>
      <w:r w:rsidRPr="00F71872">
        <w:rPr>
          <w:noProof/>
          <w:color w:val="000000"/>
          <w:sz w:val="22"/>
          <w:szCs w:val="22"/>
          <w:shd w:val="clear" w:color="auto" w:fill="E6E6E6"/>
        </w:rPr>
        <mc:AlternateContent>
          <mc:Choice Requires="wps">
            <w:drawing>
              <wp:anchor distT="4294967294" distB="4294967294" distL="114300" distR="114300" simplePos="0" relativeHeight="251658240" behindDoc="0" locked="0" layoutInCell="1" allowOverlap="1" wp14:anchorId="0A1C3B2A" wp14:editId="0A7E91A9">
                <wp:simplePos x="0" y="0"/>
                <wp:positionH relativeFrom="margin">
                  <wp:align>left</wp:align>
                </wp:positionH>
                <wp:positionV relativeFrom="paragraph">
                  <wp:posOffset>64452</wp:posOffset>
                </wp:positionV>
                <wp:extent cx="5657850" cy="0"/>
                <wp:effectExtent l="0" t="0" r="19050" b="19050"/>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0A3993" id="_x0000_t32" coordsize="21600,21600" o:spt="32" o:oned="t" path="m,l21600,21600e" filled="f">
                <v:path arrowok="t" fillok="f" o:connecttype="none"/>
                <o:lock v:ext="edit" shapetype="t"/>
              </v:shapetype>
              <v:shape id="AutoShape 7" o:spid="_x0000_s1026" type="#_x0000_t32" style="position:absolute;margin-left:0;margin-top:5.05pt;width:445.5pt;height:0;z-index:25165824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pkxQEAAHsDAAAOAAAAZHJzL2Uyb0RvYy54bWysU01v2zAMvQ/YfxB0X+wES9YZcXpI1126&#10;LUC3H6BIcixMEgVKiZ1/P0qJs69bUR8EkTQfycen9f3oLDtpjAZ8y+ezmjPtJSjjDy3/8f3x3R1n&#10;MQmvhAWvW37Wkd9v3r5ZD6HRC+jBKo2MQHxshtDyPqXQVFWUvXYiziBoT8EO0IlEJh4qhWIgdGer&#10;RV2vqgFQBQSpYyTvwyXINwW/67RM37ou6sRsy6m3VE4s5z6f1WYtmgOK0Bt5bUO8oAsnjKeiN6gH&#10;kQQ7ovkPyhmJEKFLMwmugq4zUpcZaJp5/c80z70IusxC5MRwoym+Hqz8etr6HebW5eifwxPIn5FI&#10;qYYQm1swGzHskO2HL6BojeKYoMw7duhyMk3CxkLr+UarHhOT5Fyulh/ulsS+nGKVaKbEgDF91uBY&#10;vrQ8JhTm0KcteE/LA5yXMuL0FFNuSzRTQq7q4dFYW3ZoPRtIgB9rKpRDEaxROVqMLCe9tchOgoSQ&#10;xkX5xx4djXPxrWr6LnIgN4nm4n4/ualyEWVGKX38VQDh6FXpo9dCfbrekzD2cqds66+sZiKzPmOz&#10;B3Xe4cQ2bbgAX9WYJfSnXbJ/v5nNLwAAAP//AwBQSwMEFAAGAAgAAAAhAJ7a+L3bAAAABgEAAA8A&#10;AABkcnMvZG93bnJldi54bWxMj8FuwjAMhu+T9g6RJ+020iJtQNcUISQOTBPaYAeOaeO1FY1TJSl0&#10;b4+nHcbR32/9/pwvR9uJM/rQOlKQThIQSJUzLdUKvg6bpzmIEDUZ3TlCBT8YYFnc3+U6M+5Cn3je&#10;x1pwCYVMK2hi7DMpQ9Wg1WHieiTOvp23OvLoa2m8vnC57eQ0SV6k1S3xhUb3uG6wOu0Hq+Bte6Tt&#10;Zkar42ExOz2Pu/J9+PBKPT6Mq1cQEcf4vwy/+qwOBTuVbiATRKeAH4lMkxQEp/NFyqD8A7LI5a1+&#10;cQUAAP//AwBQSwECLQAUAAYACAAAACEAtoM4kv4AAADhAQAAEwAAAAAAAAAAAAAAAAAAAAAAW0Nv&#10;bnRlbnRfVHlwZXNdLnhtbFBLAQItABQABgAIAAAAIQA4/SH/1gAAAJQBAAALAAAAAAAAAAAAAAAA&#10;AC8BAABfcmVscy8ucmVsc1BLAQItABQABgAIAAAAIQCdEcpkxQEAAHsDAAAOAAAAAAAAAAAAAAAA&#10;AC4CAABkcnMvZTJvRG9jLnhtbFBLAQItABQABgAIAAAAIQCe2vi92wAAAAYBAAAPAAAAAAAAAAAA&#10;AAAAAB8EAABkcnMvZG93bnJldi54bWxQSwUGAAAAAAQABADzAAAAJwUAAAAA&#10;" strokecolor="#548dd4 [1951]" strokeweight="1.5pt">
                <o:lock v:ext="edit" shapetype="f"/>
                <w10:wrap anchorx="margin"/>
              </v:shape>
            </w:pict>
          </mc:Fallback>
        </mc:AlternateContent>
      </w:r>
    </w:p>
    <w:p w14:paraId="10619A76" w14:textId="5D87E6AC" w:rsidR="005E3256" w:rsidRPr="00F71872" w:rsidRDefault="00A94155" w:rsidP="00BF307A">
      <w:pPr>
        <w:rPr>
          <w:sz w:val="22"/>
          <w:szCs w:val="22"/>
          <w:lang w:eastAsia="en-GB"/>
        </w:rPr>
      </w:pPr>
      <w:r w:rsidRPr="00F71872">
        <w:rPr>
          <w:sz w:val="22"/>
          <w:szCs w:val="22"/>
          <w:lang w:eastAsia="en-GB"/>
        </w:rPr>
        <w:t>The working language</w:t>
      </w:r>
      <w:r w:rsidR="00A84E2A" w:rsidRPr="00F71872">
        <w:rPr>
          <w:sz w:val="22"/>
          <w:szCs w:val="22"/>
          <w:lang w:eastAsia="en-GB"/>
        </w:rPr>
        <w:t>s</w:t>
      </w:r>
      <w:r w:rsidRPr="00F71872">
        <w:rPr>
          <w:sz w:val="22"/>
          <w:szCs w:val="22"/>
          <w:lang w:eastAsia="en-GB"/>
        </w:rPr>
        <w:t xml:space="preserve"> for this assignment will be English</w:t>
      </w:r>
      <w:r w:rsidR="00A42AFE" w:rsidRPr="00F71872">
        <w:rPr>
          <w:sz w:val="22"/>
          <w:szCs w:val="22"/>
          <w:lang w:eastAsia="en-GB"/>
        </w:rPr>
        <w:t xml:space="preserve"> and French</w:t>
      </w:r>
      <w:r w:rsidR="00A84E2A" w:rsidRPr="00F71872">
        <w:rPr>
          <w:sz w:val="22"/>
          <w:szCs w:val="22"/>
          <w:lang w:eastAsia="en-GB"/>
        </w:rPr>
        <w:t>.</w:t>
      </w:r>
    </w:p>
    <w:p w14:paraId="423B9C72" w14:textId="77777777" w:rsidR="00A94155" w:rsidRPr="00F71872" w:rsidRDefault="00A94155" w:rsidP="00BF307A">
      <w:pPr>
        <w:rPr>
          <w:sz w:val="22"/>
          <w:szCs w:val="22"/>
          <w:lang w:val="en-CA"/>
        </w:rPr>
      </w:pPr>
    </w:p>
    <w:p w14:paraId="0B6F527A" w14:textId="414F9874" w:rsidR="008B1DDE" w:rsidRPr="00F71872" w:rsidRDefault="00C744D7" w:rsidP="008B1DDE">
      <w:pPr>
        <w:numPr>
          <w:ilvl w:val="0"/>
          <w:numId w:val="7"/>
        </w:numPr>
        <w:autoSpaceDE w:val="0"/>
        <w:autoSpaceDN w:val="0"/>
        <w:adjustRightInd w:val="0"/>
        <w:ind w:left="567" w:hanging="567"/>
        <w:rPr>
          <w:b/>
          <w:sz w:val="22"/>
          <w:szCs w:val="22"/>
          <w:lang w:val="en-CA"/>
        </w:rPr>
      </w:pPr>
      <w:r w:rsidRPr="00F71872">
        <w:rPr>
          <w:b/>
          <w:sz w:val="22"/>
          <w:szCs w:val="22"/>
          <w:lang w:val="en-CA"/>
        </w:rPr>
        <w:t>Qualification Requirements and Evaluation Criteria</w:t>
      </w:r>
    </w:p>
    <w:p w14:paraId="48BBBFE0" w14:textId="77777777" w:rsidR="009F3A6C" w:rsidRPr="00F71872" w:rsidRDefault="009F3A6C" w:rsidP="009F3A6C">
      <w:pPr>
        <w:rPr>
          <w:b/>
          <w:i/>
          <w:color w:val="000000"/>
          <w:sz w:val="22"/>
          <w:szCs w:val="22"/>
          <w:lang w:val="en-CA"/>
        </w:rPr>
      </w:pPr>
      <w:r w:rsidRPr="00F71872">
        <w:rPr>
          <w:b/>
          <w:i/>
          <w:noProof/>
          <w:color w:val="000000"/>
          <w:sz w:val="22"/>
          <w:szCs w:val="22"/>
          <w:shd w:val="clear" w:color="auto" w:fill="E6E6E6"/>
        </w:rPr>
        <mc:AlternateContent>
          <mc:Choice Requires="wps">
            <w:drawing>
              <wp:anchor distT="0" distB="0" distL="114300" distR="114300" simplePos="0" relativeHeight="251660288" behindDoc="0" locked="0" layoutInCell="1" allowOverlap="1" wp14:anchorId="0DC4CAC2" wp14:editId="4C73238B">
                <wp:simplePos x="0" y="0"/>
                <wp:positionH relativeFrom="column">
                  <wp:posOffset>0</wp:posOffset>
                </wp:positionH>
                <wp:positionV relativeFrom="paragraph">
                  <wp:posOffset>59690</wp:posOffset>
                </wp:positionV>
                <wp:extent cx="5715000" cy="0"/>
                <wp:effectExtent l="0" t="0" r="0" b="0"/>
                <wp:wrapNone/>
                <wp:docPr id="5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447828" id="AutoShape 13" o:spid="_x0000_s1026" type="#_x0000_t32" style="position:absolute;margin-left:0;margin-top:4.7pt;width:4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vgzwEAAJEDAAAOAAAAZHJzL2Uyb0RvYy54bWysU8uO2zAMvBfoPwi+N7aDZtsacfaQ7fay&#10;bQPs9gMYSY6FSqIgKbHz96UU233dil4EihSHwyG1vR+NZhfpg0LbFvWqKpi0HIWyp7b49vL45n3B&#10;QgQrQKOVbXGVobjfvX61HVwj19ijFtIzArGhGVxb9DG6piwD76WBsEInLQU79AYiXf2pFB4GQje6&#10;XFfVXTmgF84jlyGQ9+EWLHYZv+skj1+7LsjIdFsQt5hPn89jOsvdFpqTB9crPtGAf2BhQFkqukA9&#10;QAR29uovKKO4x4BdXHE0JXad4jL3QN3U1R/dPPfgZO6FxAlukSn8P1j+5bK3B5+o89E+uyfk3wOz&#10;uO/BnmQm8HJ1NLg6SVUOLjRLSroEd/DsOHxGQW/gHDGrMHbeJEjqj41Z7Osithwj4+TcvKs3VUUz&#10;4XOshGZOdD7ETxINS0ZbhOhBnfq4R2tppOjrXAYuTyEmWtDMCamqxUeldZ6stmwg7h+qTZUzAmol&#10;UjS9y0sm99qzC9B6xHGd3+izoXZuvjtiOC0JuWmVbu63s5sqLyiZx28FPJ6tyDx6CeLjZEdQ+mZT&#10;traTqknItLWhOaK4HvysNs09A087mhbr13vO/vmTdj8AAAD//wMAUEsDBBQABgAIAAAAIQAKN4jT&#10;2gAAAAQBAAAPAAAAZHJzL2Rvd25yZXYueG1sTI/BTsMwEETvSPyDtUjcqF0ElIQ4VYXUQxFC0HLo&#10;0Ym3SdR4HdlOG/6ehQscn2Y187ZYTq4XJwyx86RhPlMgkGpvO2o0fO7WN48gYjJkTe8JNXxhhGV5&#10;eVGY3PozfeBpmxrBJRRzo6FNaciljHWLzsSZH5A4O/jgTGIMjbTBnLnc9fJWqQfpTEe80JoBn1us&#10;j9vRaXjZ7GmzXtBqv8sWx/vprXod34PW11fT6glEwin9HcOPPqtDyU6VH8lG0WvgR5KG7A4Eh5lS&#10;zNUvy7KQ/+XLbwAAAP//AwBQSwECLQAUAAYACAAAACEAtoM4kv4AAADhAQAAEwAAAAAAAAAAAAAA&#10;AAAAAAAAW0NvbnRlbnRfVHlwZXNdLnhtbFBLAQItABQABgAIAAAAIQA4/SH/1gAAAJQBAAALAAAA&#10;AAAAAAAAAAAAAC8BAABfcmVscy8ucmVsc1BLAQItABQABgAIAAAAIQAVRjvgzwEAAJEDAAAOAAAA&#10;AAAAAAAAAAAAAC4CAABkcnMvZTJvRG9jLnhtbFBLAQItABQABgAIAAAAIQAKN4jT2gAAAAQBAAAP&#10;AAAAAAAAAAAAAAAAACkEAABkcnMvZG93bnJldi54bWxQSwUGAAAAAAQABADzAAAAMAUAAAAA&#10;" strokecolor="#548dd4 [1951]" strokeweight="1.5pt"/>
            </w:pict>
          </mc:Fallback>
        </mc:AlternateContent>
      </w:r>
    </w:p>
    <w:p w14:paraId="7998EDEE" w14:textId="221C3BC5" w:rsidR="004D6F1F" w:rsidRPr="00F71872" w:rsidRDefault="00AC3560" w:rsidP="004D6F1F">
      <w:pPr>
        <w:rPr>
          <w:sz w:val="22"/>
          <w:szCs w:val="22"/>
          <w:lang w:val="en-CA"/>
        </w:rPr>
      </w:pPr>
      <w:r w:rsidRPr="00F71872">
        <w:rPr>
          <w:sz w:val="22"/>
          <w:szCs w:val="22"/>
          <w:lang w:val="en-CA"/>
        </w:rPr>
        <w:t>B</w:t>
      </w:r>
      <w:r w:rsidR="004D6F1F" w:rsidRPr="00F71872">
        <w:rPr>
          <w:sz w:val="22"/>
          <w:szCs w:val="22"/>
          <w:lang w:val="en-CA"/>
        </w:rPr>
        <w:t xml:space="preserve">idders shall submit their written proposals in English, providing the following: </w:t>
      </w:r>
    </w:p>
    <w:p w14:paraId="747E15F6" w14:textId="1ECB2F2A" w:rsidR="00C744D7" w:rsidRPr="00FE4CEE" w:rsidRDefault="00AC3560" w:rsidP="00FE4CEE">
      <w:pPr>
        <w:numPr>
          <w:ilvl w:val="0"/>
          <w:numId w:val="6"/>
        </w:numPr>
        <w:autoSpaceDE w:val="0"/>
        <w:autoSpaceDN w:val="0"/>
        <w:adjustRightInd w:val="0"/>
        <w:ind w:left="0" w:firstLine="0"/>
        <w:jc w:val="both"/>
        <w:rPr>
          <w:sz w:val="22"/>
          <w:szCs w:val="22"/>
          <w:lang w:val="en-CA"/>
        </w:rPr>
      </w:pPr>
      <w:r w:rsidRPr="00FE4CEE">
        <w:rPr>
          <w:sz w:val="22"/>
          <w:szCs w:val="22"/>
          <w:lang w:val="en-CA"/>
        </w:rPr>
        <w:t>Evidence of b</w:t>
      </w:r>
      <w:r w:rsidR="00C744D7" w:rsidRPr="00FE4CEE">
        <w:rPr>
          <w:sz w:val="22"/>
          <w:szCs w:val="22"/>
          <w:lang w:val="en-CA"/>
        </w:rPr>
        <w:t xml:space="preserve">eing recognized and/or registered as a legal entity; </w:t>
      </w:r>
    </w:p>
    <w:p w14:paraId="241D7548" w14:textId="4C8DDCA3" w:rsidR="00C744D7" w:rsidRPr="00FE4CEE" w:rsidRDefault="00AC3560" w:rsidP="00FE4CEE">
      <w:pPr>
        <w:numPr>
          <w:ilvl w:val="0"/>
          <w:numId w:val="6"/>
        </w:numPr>
        <w:autoSpaceDE w:val="0"/>
        <w:autoSpaceDN w:val="0"/>
        <w:adjustRightInd w:val="0"/>
        <w:ind w:left="0" w:firstLine="0"/>
        <w:jc w:val="both"/>
        <w:rPr>
          <w:sz w:val="22"/>
          <w:szCs w:val="22"/>
          <w:lang w:val="en-CA"/>
        </w:rPr>
      </w:pPr>
      <w:r w:rsidRPr="00FE4CEE">
        <w:rPr>
          <w:sz w:val="22"/>
          <w:szCs w:val="22"/>
          <w:lang w:val="en-CA"/>
        </w:rPr>
        <w:t>Evidence of b</w:t>
      </w:r>
      <w:r w:rsidR="00C744D7" w:rsidRPr="00FE4CEE">
        <w:rPr>
          <w:sz w:val="22"/>
          <w:szCs w:val="22"/>
          <w:lang w:val="en-CA"/>
        </w:rPr>
        <w:t xml:space="preserve">eing a consulting company or institution with at least </w:t>
      </w:r>
      <w:r w:rsidR="009C0DF8" w:rsidRPr="00FE4CEE">
        <w:rPr>
          <w:sz w:val="22"/>
          <w:szCs w:val="22"/>
          <w:lang w:val="en-CA"/>
        </w:rPr>
        <w:t>three</w:t>
      </w:r>
      <w:r w:rsidR="00C744D7" w:rsidRPr="00FE4CEE">
        <w:rPr>
          <w:sz w:val="22"/>
          <w:szCs w:val="22"/>
          <w:lang w:val="en-CA"/>
        </w:rPr>
        <w:t xml:space="preserve"> (</w:t>
      </w:r>
      <w:r w:rsidR="009C0DF8" w:rsidRPr="00FE4CEE">
        <w:rPr>
          <w:sz w:val="22"/>
          <w:szCs w:val="22"/>
          <w:lang w:val="en-CA"/>
        </w:rPr>
        <w:t>3</w:t>
      </w:r>
      <w:r w:rsidR="00C744D7" w:rsidRPr="00FE4CEE">
        <w:rPr>
          <w:sz w:val="22"/>
          <w:szCs w:val="22"/>
          <w:lang w:val="en-CA"/>
        </w:rPr>
        <w:t xml:space="preserve">) years of public and private consulting experience in the relevant field; </w:t>
      </w:r>
    </w:p>
    <w:p w14:paraId="43B7F740" w14:textId="4A26A906" w:rsidR="00CB44D3" w:rsidRPr="00FE4CEE" w:rsidRDefault="00731688" w:rsidP="00FE4CEE">
      <w:pPr>
        <w:numPr>
          <w:ilvl w:val="0"/>
          <w:numId w:val="6"/>
        </w:numPr>
        <w:autoSpaceDE w:val="0"/>
        <w:autoSpaceDN w:val="0"/>
        <w:adjustRightInd w:val="0"/>
        <w:ind w:left="0" w:firstLine="0"/>
        <w:jc w:val="both"/>
        <w:rPr>
          <w:sz w:val="22"/>
          <w:szCs w:val="22"/>
          <w:lang w:val="en-CA"/>
        </w:rPr>
      </w:pPr>
      <w:r w:rsidRPr="00FE4CEE">
        <w:rPr>
          <w:sz w:val="22"/>
          <w:szCs w:val="22"/>
          <w:lang w:val="en-CA"/>
        </w:rPr>
        <w:t>C</w:t>
      </w:r>
      <w:r w:rsidR="00C744D7" w:rsidRPr="00FE4CEE">
        <w:rPr>
          <w:sz w:val="22"/>
          <w:szCs w:val="22"/>
          <w:lang w:val="en-CA"/>
        </w:rPr>
        <w:t>ompleted and signed UNIDO Statement of Confirmation form</w:t>
      </w:r>
      <w:r w:rsidR="00AC3560" w:rsidRPr="00FE4CEE">
        <w:rPr>
          <w:sz w:val="22"/>
          <w:szCs w:val="22"/>
          <w:lang w:val="en-CA"/>
        </w:rPr>
        <w:t xml:space="preserve"> (Appendix 5 of the Bidding Documents)</w:t>
      </w:r>
      <w:r w:rsidR="00C744D7" w:rsidRPr="00FE4CEE">
        <w:rPr>
          <w:sz w:val="22"/>
          <w:szCs w:val="22"/>
          <w:lang w:val="en-CA"/>
        </w:rPr>
        <w:t>.</w:t>
      </w:r>
    </w:p>
    <w:p w14:paraId="70D6CAFD" w14:textId="77777777" w:rsidR="00FE4CEE" w:rsidRDefault="00C744D7" w:rsidP="00FE4CEE">
      <w:pPr>
        <w:numPr>
          <w:ilvl w:val="0"/>
          <w:numId w:val="6"/>
        </w:numPr>
        <w:autoSpaceDE w:val="0"/>
        <w:autoSpaceDN w:val="0"/>
        <w:adjustRightInd w:val="0"/>
        <w:ind w:left="0" w:firstLine="0"/>
        <w:jc w:val="both"/>
        <w:rPr>
          <w:sz w:val="22"/>
          <w:szCs w:val="22"/>
          <w:lang w:val="en-CA"/>
        </w:rPr>
      </w:pPr>
      <w:r w:rsidRPr="00FE4CEE">
        <w:rPr>
          <w:sz w:val="22"/>
          <w:szCs w:val="22"/>
          <w:lang w:val="en-CA"/>
        </w:rPr>
        <w:t>Please refer to the Appendix 2 “Qualification Requirements and Evaluation Criteria”</w:t>
      </w:r>
      <w:r w:rsidR="00FE4CEE">
        <w:rPr>
          <w:sz w:val="22"/>
          <w:szCs w:val="22"/>
          <w:lang w:val="en-CA"/>
        </w:rPr>
        <w:t xml:space="preserve"> of the</w:t>
      </w:r>
    </w:p>
    <w:p w14:paraId="25E7DE12" w14:textId="6D0EEE3F" w:rsidR="00C744D7" w:rsidRPr="00FE4CEE" w:rsidRDefault="00AC3560" w:rsidP="00FE4CEE">
      <w:pPr>
        <w:autoSpaceDE w:val="0"/>
        <w:autoSpaceDN w:val="0"/>
        <w:adjustRightInd w:val="0"/>
        <w:jc w:val="both"/>
        <w:rPr>
          <w:sz w:val="22"/>
          <w:szCs w:val="22"/>
          <w:lang w:val="en-CA"/>
        </w:rPr>
      </w:pPr>
      <w:r w:rsidRPr="00FE4CEE">
        <w:rPr>
          <w:sz w:val="22"/>
          <w:szCs w:val="22"/>
          <w:lang w:val="en-CA"/>
        </w:rPr>
        <w:t>Bidding Documents</w:t>
      </w:r>
      <w:r w:rsidR="00C744D7" w:rsidRPr="00FE4CEE">
        <w:rPr>
          <w:sz w:val="22"/>
          <w:szCs w:val="22"/>
          <w:lang w:val="en-CA"/>
        </w:rPr>
        <w:t xml:space="preserve"> for the full list of qualification requirements.</w:t>
      </w:r>
    </w:p>
    <w:p w14:paraId="7543AF3F" w14:textId="11939AA5" w:rsidR="00C744D7" w:rsidRPr="00F71872" w:rsidRDefault="00C744D7" w:rsidP="00C744D7">
      <w:pPr>
        <w:rPr>
          <w:sz w:val="22"/>
          <w:szCs w:val="22"/>
          <w:lang w:val="en-CA"/>
        </w:rPr>
      </w:pPr>
    </w:p>
    <w:p w14:paraId="2FD6757A" w14:textId="0B68B815" w:rsidR="00C744D7" w:rsidRPr="00F71872" w:rsidRDefault="00C744D7" w:rsidP="00C744D7">
      <w:pPr>
        <w:numPr>
          <w:ilvl w:val="0"/>
          <w:numId w:val="7"/>
        </w:numPr>
        <w:autoSpaceDE w:val="0"/>
        <w:autoSpaceDN w:val="0"/>
        <w:adjustRightInd w:val="0"/>
        <w:ind w:left="567" w:hanging="567"/>
        <w:rPr>
          <w:b/>
          <w:sz w:val="22"/>
          <w:szCs w:val="22"/>
          <w:lang w:val="en-CA"/>
        </w:rPr>
      </w:pPr>
      <w:r w:rsidRPr="00F71872">
        <w:rPr>
          <w:b/>
          <w:sz w:val="22"/>
          <w:szCs w:val="22"/>
          <w:lang w:val="en-CA"/>
        </w:rPr>
        <w:t>Technical Evaluation Criteria</w:t>
      </w:r>
    </w:p>
    <w:p w14:paraId="64B1AA70" w14:textId="0F018664" w:rsidR="004C7FD4" w:rsidRPr="00F71872" w:rsidRDefault="00252B43" w:rsidP="00431666">
      <w:pPr>
        <w:rPr>
          <w:b/>
          <w:i/>
          <w:color w:val="000000"/>
          <w:sz w:val="22"/>
          <w:szCs w:val="22"/>
          <w:lang w:val="en-CA"/>
        </w:rPr>
      </w:pPr>
      <w:r w:rsidRPr="00F71872">
        <w:rPr>
          <w:b/>
          <w:i/>
          <w:noProof/>
          <w:color w:val="000000"/>
          <w:sz w:val="22"/>
          <w:szCs w:val="22"/>
          <w:shd w:val="clear" w:color="auto" w:fill="E6E6E6"/>
        </w:rPr>
        <mc:AlternateContent>
          <mc:Choice Requires="wps">
            <w:drawing>
              <wp:anchor distT="0" distB="0" distL="114300" distR="114300" simplePos="0" relativeHeight="251676672" behindDoc="0" locked="0" layoutInCell="1" allowOverlap="1" wp14:anchorId="3F9956F3" wp14:editId="2841B7D2">
                <wp:simplePos x="0" y="0"/>
                <wp:positionH relativeFrom="column">
                  <wp:posOffset>0</wp:posOffset>
                </wp:positionH>
                <wp:positionV relativeFrom="paragraph">
                  <wp:posOffset>55880</wp:posOffset>
                </wp:positionV>
                <wp:extent cx="5715000"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3B622C" id="AutoShape 13" o:spid="_x0000_s1026" type="#_x0000_t32" style="position:absolute;margin-left:0;margin-top:4.4pt;width:450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vgzwEAAJEDAAAOAAAAZHJzL2Uyb0RvYy54bWysU8uO2zAMvBfoPwi+N7aDZtsacfaQ7fay&#10;bQPs9gMYSY6FSqIgKbHz96UU233dil4EihSHwyG1vR+NZhfpg0LbFvWqKpi0HIWyp7b49vL45n3B&#10;QgQrQKOVbXGVobjfvX61HVwj19ijFtIzArGhGVxb9DG6piwD76WBsEInLQU79AYiXf2pFB4GQje6&#10;XFfVXTmgF84jlyGQ9+EWLHYZv+skj1+7LsjIdFsQt5hPn89jOsvdFpqTB9crPtGAf2BhQFkqukA9&#10;QAR29uovKKO4x4BdXHE0JXad4jL3QN3U1R/dPPfgZO6FxAlukSn8P1j+5bK3B5+o89E+uyfk3wOz&#10;uO/BnmQm8HJ1NLg6SVUOLjRLSroEd/DsOHxGQW/gHDGrMHbeJEjqj41Z7Osithwj4+TcvKs3VUUz&#10;4XOshGZOdD7ETxINS0ZbhOhBnfq4R2tppOjrXAYuTyEmWtDMCamqxUeldZ6stmwg7h+qTZUzAmol&#10;UjS9y0sm99qzC9B6xHGd3+izoXZuvjtiOC0JuWmVbu63s5sqLyiZx28FPJ6tyDx6CeLjZEdQ+mZT&#10;traTqknItLWhOaK4HvysNs09A087mhbr13vO/vmTdj8AAAD//wMAUEsDBBQABgAIAAAAIQAZOomB&#10;2gAAAAQBAAAPAAAAZHJzL2Rvd25yZXYueG1sTI/BTsMwEETvSPyDtUjcqE0laBviVFWlHopQBS2H&#10;Hp14SaLG68h22vD3XbjA8WlWM2/z5eg6ccYQW08aHicKBFLlbUu1hs/D5mEOIiZD1nSeUMM3RlgW&#10;tze5yay/0Aee96kWXEIxMxqalPpMylg16Eyc+B6Jsy8fnEmMoZY2mAuXu05OlXqWzrTEC43pcd1g&#10;ddoPTsPr9kjbzYxWx8Nidnoad+Xb8B60vr8bVy8gEo7p7xh+9FkdCnYq/UA2ik4DP5I0zFmfw4VS&#10;zOUvyyKX/+WLKwAAAP//AwBQSwECLQAUAAYACAAAACEAtoM4kv4AAADhAQAAEwAAAAAAAAAAAAAA&#10;AAAAAAAAW0NvbnRlbnRfVHlwZXNdLnhtbFBLAQItABQABgAIAAAAIQA4/SH/1gAAAJQBAAALAAAA&#10;AAAAAAAAAAAAAC8BAABfcmVscy8ucmVsc1BLAQItABQABgAIAAAAIQAVRjvgzwEAAJEDAAAOAAAA&#10;AAAAAAAAAAAAAC4CAABkcnMvZTJvRG9jLnhtbFBLAQItABQABgAIAAAAIQAZOomB2gAAAAQBAAAP&#10;AAAAAAAAAAAAAAAAACkEAABkcnMvZG93bnJldi54bWxQSwUGAAAAAAQABADzAAAAMAUAAAAA&#10;" strokecolor="#548dd4 [1951]" strokeweight="1.5pt"/>
            </w:pict>
          </mc:Fallback>
        </mc:AlternateContent>
      </w:r>
    </w:p>
    <w:p w14:paraId="51EE370C" w14:textId="64F14A5B" w:rsidR="0003071D" w:rsidRPr="00F71872" w:rsidRDefault="00731688" w:rsidP="00731688">
      <w:pPr>
        <w:rPr>
          <w:color w:val="000000"/>
          <w:sz w:val="22"/>
          <w:szCs w:val="22"/>
          <w:lang w:eastAsia="de-DE"/>
        </w:rPr>
      </w:pPr>
      <w:r w:rsidRPr="00F71872">
        <w:rPr>
          <w:color w:val="000000"/>
          <w:sz w:val="22"/>
          <w:szCs w:val="22"/>
          <w:lang w:eastAsia="de-DE"/>
        </w:rPr>
        <w:t>Please refer to the Appendix 2 “Qualification Requirements and Evaluation Criteria” of the Bidding Documents for the full list of technical requirements.</w:t>
      </w:r>
    </w:p>
    <w:p w14:paraId="293CF2BB" w14:textId="77777777" w:rsidR="00F53495" w:rsidRPr="00F71872" w:rsidRDefault="00F53495" w:rsidP="00731688">
      <w:pPr>
        <w:pStyle w:val="ListParagraph"/>
        <w:ind w:left="0"/>
        <w:rPr>
          <w:rFonts w:ascii="Times New Roman" w:hAnsi="Times New Roman"/>
          <w:lang w:val="en-US"/>
        </w:rPr>
      </w:pPr>
    </w:p>
    <w:p w14:paraId="6F71BE48" w14:textId="13ABFD6E" w:rsidR="004C7FD4" w:rsidRPr="00F71872" w:rsidRDefault="004C7FD4" w:rsidP="004C7FD4">
      <w:pPr>
        <w:numPr>
          <w:ilvl w:val="0"/>
          <w:numId w:val="7"/>
        </w:numPr>
        <w:autoSpaceDE w:val="0"/>
        <w:autoSpaceDN w:val="0"/>
        <w:adjustRightInd w:val="0"/>
        <w:ind w:left="567" w:hanging="567"/>
        <w:rPr>
          <w:b/>
          <w:sz w:val="22"/>
          <w:szCs w:val="22"/>
          <w:lang w:val="en-CA"/>
        </w:rPr>
      </w:pPr>
      <w:r w:rsidRPr="00F71872">
        <w:rPr>
          <w:b/>
          <w:sz w:val="22"/>
          <w:szCs w:val="22"/>
          <w:lang w:val="en-CA"/>
        </w:rPr>
        <w:t>Commercial Evaluation Criteria</w:t>
      </w:r>
    </w:p>
    <w:p w14:paraId="1808BD2C" w14:textId="141BDA67" w:rsidR="00431666" w:rsidRPr="00F71872" w:rsidRDefault="00431666" w:rsidP="00205F76">
      <w:pPr>
        <w:rPr>
          <w:lang w:val="en-CA"/>
        </w:rPr>
      </w:pPr>
      <w:r w:rsidRPr="00F71872">
        <w:rPr>
          <w:b/>
          <w:i/>
          <w:noProof/>
          <w:color w:val="000000"/>
          <w:sz w:val="22"/>
          <w:szCs w:val="22"/>
          <w:shd w:val="clear" w:color="auto" w:fill="E6E6E6"/>
        </w:rPr>
        <mc:AlternateContent>
          <mc:Choice Requires="wps">
            <w:drawing>
              <wp:anchor distT="0" distB="0" distL="114300" distR="114300" simplePos="0" relativeHeight="251678720" behindDoc="0" locked="0" layoutInCell="1" allowOverlap="1" wp14:anchorId="36D6452B" wp14:editId="3BD01012">
                <wp:simplePos x="0" y="0"/>
                <wp:positionH relativeFrom="margin">
                  <wp:posOffset>27305</wp:posOffset>
                </wp:positionH>
                <wp:positionV relativeFrom="paragraph">
                  <wp:posOffset>51212</wp:posOffset>
                </wp:positionV>
                <wp:extent cx="5657850" cy="0"/>
                <wp:effectExtent l="0" t="0" r="1905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D9CEC" id="_x0000_t32" coordsize="21600,21600" o:spt="32" o:oned="t" path="m,l21600,21600e" filled="f">
                <v:path arrowok="t" fillok="f" o:connecttype="none"/>
                <o:lock v:ext="edit" shapetype="t"/>
              </v:shapetype>
              <v:shape id="AutoShape 13" o:spid="_x0000_s1026" type="#_x0000_t32" style="position:absolute;margin-left:2.15pt;margin-top:4.05pt;width:445.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hpOAIAAHgEAAAOAAAAZHJzL2Uyb0RvYy54bWysVM2O2jAQvlfqO1i5QxI2sBARVqsEetm2&#10;SLt9AGM7xKpjW7YhQVXfvWOHoKW9VFU5mPH8fjPzOeunvhXozIzlShZROk0ixCRRlMtjEX17202W&#10;EbIOS4qFkqyILsxGT5uPH9adztlMNUpQZhAkkTbvdBE1zuk8ji1pWIvtVGkmwVgr02IHV3OMqcEd&#10;ZG9FPEuSRdwpQ7VRhFkL2mowRpuQv64ZcV/r2jKHRBEBNhdOE86DP+PNGudHg3XDyRUG/gcULeYS&#10;it5SVdhhdDL8j1QtJ0ZZVbspUW2s6poTFnqAbtLkt25eG6xZ6AWGY/VtTPb/pSVfznuDOIXdLSIk&#10;cQs7ej45FUqj9MEPqNM2B79S7o1vkfTyVb8o8t0iqcoGyyML3m8XDcGpj4jvQvzFaihz6D4rCj4Y&#10;CoRp9bVpfUqYA+rDUi63pbDeIQLK+WL+uJzD7shoi3E+Bmpj3SemWuSFIrLOYH5sXKmkhNUrk4Yy&#10;+PxinYeF8zHAV5Vqx4UIDBASdYB9lUAhb7JKcOqt4eLJyEph0BkDjVw/Cz7i1EI7g26RwG8gE6iB&#10;coM6G9VQOVDaZwk47goYdZI04GgYptur7DAXgwzRQnokMBPo5CoN/PqxSlbb5XaZTbLZYjvJkqqa&#10;PO/KbLLYpY/z6qEqyyr96QGnWd5wSpn0fY1cT7O/49L11Q0svbH9NsH4PntoEcCO/wF0IIXnwcCo&#10;g6KXvRnJAvQOzten6N/P+zvI7z8Ym18AAAD//wMAUEsDBBQABgAIAAAAIQD8uA4E2wAAAAUBAAAP&#10;AAAAZHJzL2Rvd25yZXYueG1sTI7BTsMwEETvSPyDtUjcqFNKaRriVFWlHooQgpZDj068JFHjdWQ7&#10;bfh7Fi5wfJrRzMtXo+3EGX1oHSmYThIQSJUzLdUKPg7buxREiJqM7hyhgi8MsCqur3KdGXehdzzv&#10;Yy14hEKmFTQx9pmUoWrQ6jBxPRJnn85bHRl9LY3XFx63nbxPkkdpdUv80OgeNw1Wp/1gFTzvjrTb&#10;Lmh9PCwXp/n4Wr4Mb16p25tx/QQi4hj/yvCjz+pQsFPpBjJBdAoeZlxUkE5BcJou58zlL8sil//t&#10;i28AAAD//wMAUEsBAi0AFAAGAAgAAAAhALaDOJL+AAAA4QEAABMAAAAAAAAAAAAAAAAAAAAAAFtD&#10;b250ZW50X1R5cGVzXS54bWxQSwECLQAUAAYACAAAACEAOP0h/9YAAACUAQAACwAAAAAAAAAAAAAA&#10;AAAvAQAAX3JlbHMvLnJlbHNQSwECLQAUAAYACAAAACEA23WIaTgCAAB4BAAADgAAAAAAAAAAAAAA&#10;AAAuAgAAZHJzL2Uyb0RvYy54bWxQSwECLQAUAAYACAAAACEA/LgOBNsAAAAFAQAADwAAAAAAAAAA&#10;AAAAAACSBAAAZHJzL2Rvd25yZXYueG1sUEsFBgAAAAAEAAQA8wAAAJoFAAAAAA==&#10;" strokecolor="#548dd4 [1951]" strokeweight="1.5pt">
                <w10:wrap anchorx="margin"/>
              </v:shape>
            </w:pict>
          </mc:Fallback>
        </mc:AlternateContent>
      </w:r>
    </w:p>
    <w:p w14:paraId="2BE9BA11" w14:textId="2EDA9F3E" w:rsidR="00C744D7" w:rsidRPr="00CB44D3" w:rsidRDefault="0099585C" w:rsidP="00205F76">
      <w:pPr>
        <w:rPr>
          <w:sz w:val="22"/>
          <w:szCs w:val="22"/>
          <w:lang w:val="en-CA"/>
        </w:rPr>
      </w:pPr>
      <w:r w:rsidRPr="00CB44D3">
        <w:rPr>
          <w:sz w:val="22"/>
          <w:szCs w:val="22"/>
          <w:lang w:val="en-CA"/>
        </w:rPr>
        <w:t>The f</w:t>
      </w:r>
      <w:r w:rsidR="00C744D7" w:rsidRPr="00CB44D3">
        <w:rPr>
          <w:sz w:val="22"/>
          <w:szCs w:val="22"/>
          <w:lang w:val="en-CA"/>
        </w:rPr>
        <w:t xml:space="preserve">inancial proposal in </w:t>
      </w:r>
      <w:r w:rsidRPr="00CB44D3">
        <w:rPr>
          <w:sz w:val="22"/>
          <w:szCs w:val="22"/>
          <w:lang w:val="en-CA"/>
        </w:rPr>
        <w:t>Euros (</w:t>
      </w:r>
      <w:r w:rsidR="00C744D7" w:rsidRPr="00CB44D3">
        <w:rPr>
          <w:sz w:val="22"/>
          <w:szCs w:val="22"/>
          <w:lang w:val="en-CA"/>
        </w:rPr>
        <w:t>EUR</w:t>
      </w:r>
      <w:r w:rsidRPr="00CB44D3">
        <w:rPr>
          <w:sz w:val="22"/>
          <w:szCs w:val="22"/>
          <w:lang w:val="en-CA"/>
        </w:rPr>
        <w:t xml:space="preserve">) and shall be comprehensive of all </w:t>
      </w:r>
      <w:r w:rsidR="00C744D7" w:rsidRPr="00CB44D3">
        <w:rPr>
          <w:sz w:val="22"/>
          <w:szCs w:val="22"/>
          <w:lang w:val="en-CA"/>
        </w:rPr>
        <w:t>all costs (including a detailed work-time-expert-diagram indicating daily rates for individual team members</w:t>
      </w:r>
      <w:r w:rsidR="008C35C3" w:rsidRPr="00CB44D3">
        <w:rPr>
          <w:sz w:val="22"/>
          <w:szCs w:val="22"/>
          <w:lang w:val="en-CA"/>
        </w:rPr>
        <w:t xml:space="preserve"> according to their level of expertise</w:t>
      </w:r>
      <w:r w:rsidR="00C744D7" w:rsidRPr="00CB44D3">
        <w:rPr>
          <w:sz w:val="22"/>
          <w:szCs w:val="22"/>
          <w:lang w:val="en-CA"/>
        </w:rPr>
        <w:t>)</w:t>
      </w:r>
      <w:r w:rsidR="008C35C3" w:rsidRPr="00CB44D3">
        <w:rPr>
          <w:sz w:val="22"/>
          <w:szCs w:val="22"/>
          <w:lang w:val="en-CA"/>
        </w:rPr>
        <w:t>.</w:t>
      </w:r>
      <w:r w:rsidR="00C744D7" w:rsidRPr="00CB44D3">
        <w:rPr>
          <w:sz w:val="22"/>
          <w:szCs w:val="22"/>
          <w:lang w:val="en-CA"/>
        </w:rPr>
        <w:t xml:space="preserve"> </w:t>
      </w:r>
      <w:r w:rsidR="008C35C3" w:rsidRPr="00CB44D3">
        <w:rPr>
          <w:sz w:val="22"/>
          <w:szCs w:val="22"/>
          <w:lang w:val="en-CA"/>
        </w:rPr>
        <w:t>O</w:t>
      </w:r>
      <w:r w:rsidR="00C744D7" w:rsidRPr="00CB44D3">
        <w:rPr>
          <w:sz w:val="22"/>
          <w:szCs w:val="22"/>
          <w:lang w:val="en-CA"/>
        </w:rPr>
        <w:t>ffers without clearly stating the all-inclusive price will be rejected</w:t>
      </w:r>
      <w:r w:rsidRPr="00CB44D3">
        <w:rPr>
          <w:sz w:val="22"/>
          <w:szCs w:val="22"/>
          <w:lang w:val="en-CA"/>
        </w:rPr>
        <w:t>. UNIDO is exempt from all direct taxes, customs duties and charges of a similar nature. Proposals must be exclusive of VAT and other applicable taxes.</w:t>
      </w:r>
    </w:p>
    <w:p w14:paraId="679578F2" w14:textId="77777777" w:rsidR="00B978CA" w:rsidRDefault="00B978CA">
      <w:pPr>
        <w:rPr>
          <w:sz w:val="22"/>
          <w:szCs w:val="22"/>
          <w:lang w:val="en-CA"/>
        </w:rPr>
      </w:pPr>
    </w:p>
    <w:p w14:paraId="0F32579B" w14:textId="1662CE6A" w:rsidR="00C744D7" w:rsidRPr="00CB44D3" w:rsidRDefault="004C7FD4">
      <w:pPr>
        <w:rPr>
          <w:sz w:val="22"/>
          <w:szCs w:val="22"/>
          <w:lang w:val="en-CA"/>
        </w:rPr>
      </w:pPr>
      <w:bookmarkStart w:id="6" w:name="_GoBack"/>
      <w:bookmarkEnd w:id="6"/>
      <w:r w:rsidRPr="00CB44D3">
        <w:rPr>
          <w:sz w:val="22"/>
          <w:szCs w:val="22"/>
          <w:lang w:val="en-CA"/>
        </w:rPr>
        <w:t>Please refer to the Appendix 2 “Qualification Requirements and Evaluation Criteria”</w:t>
      </w:r>
      <w:r w:rsidR="008C35C3" w:rsidRPr="00CB44D3">
        <w:rPr>
          <w:sz w:val="22"/>
          <w:szCs w:val="22"/>
          <w:lang w:val="en-CA"/>
        </w:rPr>
        <w:t xml:space="preserve"> of the Bidding Documents</w:t>
      </w:r>
      <w:r w:rsidRPr="00CB44D3">
        <w:rPr>
          <w:sz w:val="22"/>
          <w:szCs w:val="22"/>
          <w:lang w:val="en-CA"/>
        </w:rPr>
        <w:t xml:space="preserve"> for the full list of </w:t>
      </w:r>
      <w:r w:rsidR="00731688" w:rsidRPr="00CB44D3">
        <w:rPr>
          <w:sz w:val="22"/>
          <w:szCs w:val="22"/>
          <w:lang w:val="en-CA"/>
        </w:rPr>
        <w:t>commercial</w:t>
      </w:r>
      <w:r w:rsidRPr="00CB44D3">
        <w:rPr>
          <w:sz w:val="22"/>
          <w:szCs w:val="22"/>
          <w:lang w:val="en-CA"/>
        </w:rPr>
        <w:t xml:space="preserve"> requirements.</w:t>
      </w:r>
    </w:p>
    <w:p w14:paraId="487F3ED8" w14:textId="77777777" w:rsidR="00731688" w:rsidRPr="00CB44D3" w:rsidRDefault="00731688">
      <w:pPr>
        <w:rPr>
          <w:sz w:val="22"/>
          <w:szCs w:val="22"/>
          <w:lang w:val="en-CA"/>
        </w:rPr>
      </w:pPr>
    </w:p>
    <w:p w14:paraId="2CAD8E81" w14:textId="6A0FC52A" w:rsidR="008C35C3" w:rsidRPr="00CB44D3" w:rsidRDefault="008C35C3" w:rsidP="00731688">
      <w:pPr>
        <w:rPr>
          <w:sz w:val="22"/>
          <w:szCs w:val="22"/>
          <w:lang w:val="en-CA"/>
        </w:rPr>
      </w:pPr>
      <w:r w:rsidRPr="00CB44D3">
        <w:rPr>
          <w:sz w:val="22"/>
          <w:szCs w:val="22"/>
          <w:lang w:val="en-CA"/>
        </w:rPr>
        <w:t>The commercial proposal must follow the instructions provided in Appendix 3 “Preparation of Financial Proposal” of the Bidding Documents.</w:t>
      </w:r>
    </w:p>
    <w:p w14:paraId="3ED595D7" w14:textId="77777777" w:rsidR="004D6F1F" w:rsidRPr="00F71872" w:rsidRDefault="004D6F1F" w:rsidP="004D6F1F">
      <w:pPr>
        <w:jc w:val="both"/>
        <w:rPr>
          <w:color w:val="000000"/>
          <w:sz w:val="22"/>
          <w:szCs w:val="22"/>
          <w:lang w:val="en-CA" w:eastAsia="de-DE"/>
        </w:rPr>
      </w:pPr>
    </w:p>
    <w:p w14:paraId="22E2241C" w14:textId="77777777" w:rsidR="004D6F1F" w:rsidRPr="00F71872" w:rsidRDefault="004D6F1F" w:rsidP="004D6F1F">
      <w:pPr>
        <w:autoSpaceDE w:val="0"/>
        <w:autoSpaceDN w:val="0"/>
        <w:adjustRightInd w:val="0"/>
        <w:jc w:val="both"/>
        <w:rPr>
          <w:color w:val="000000"/>
          <w:sz w:val="22"/>
          <w:szCs w:val="22"/>
          <w:lang w:val="en-CA" w:eastAsia="de-DE"/>
        </w:rPr>
      </w:pPr>
      <w:r w:rsidRPr="00F71872">
        <w:rPr>
          <w:color w:val="000000"/>
          <w:sz w:val="22"/>
          <w:szCs w:val="22"/>
          <w:lang w:val="en-CA" w:eastAsia="de-DE"/>
        </w:rPr>
        <w:t>Bidders are requested to submit their proposals by registering on the UNIDO e-procurement portal (</w:t>
      </w:r>
      <w:hyperlink r:id="rId12" w:history="1">
        <w:r w:rsidRPr="00F71872">
          <w:rPr>
            <w:color w:val="0000FF"/>
            <w:sz w:val="22"/>
            <w:szCs w:val="22"/>
            <w:u w:val="single"/>
            <w:lang w:val="en-CA" w:eastAsia="de-DE"/>
          </w:rPr>
          <w:t>https://procurement.unido.org/</w:t>
        </w:r>
      </w:hyperlink>
      <w:r w:rsidRPr="00F71872">
        <w:rPr>
          <w:color w:val="000000"/>
          <w:sz w:val="22"/>
          <w:szCs w:val="22"/>
          <w:lang w:val="en-CA" w:eastAsia="de-DE"/>
        </w:rPr>
        <w:t xml:space="preserve">). In case of difficulties, please contact the UNIDO Help Desk at </w:t>
      </w:r>
      <w:hyperlink r:id="rId13" w:history="1">
        <w:r w:rsidRPr="00F71872">
          <w:rPr>
            <w:color w:val="0000FF"/>
            <w:sz w:val="22"/>
            <w:szCs w:val="22"/>
            <w:u w:val="single"/>
            <w:lang w:val="en-CA" w:eastAsia="de-DE"/>
          </w:rPr>
          <w:t>procurement@unido.org</w:t>
        </w:r>
      </w:hyperlink>
      <w:r w:rsidRPr="00F71872">
        <w:rPr>
          <w:color w:val="000000"/>
          <w:sz w:val="22"/>
          <w:szCs w:val="22"/>
          <w:lang w:val="en-CA" w:eastAsia="de-DE"/>
        </w:rPr>
        <w:t>.</w:t>
      </w:r>
    </w:p>
    <w:p w14:paraId="40CC9782" w14:textId="22C75B04" w:rsidR="00A94155" w:rsidRPr="00F71872" w:rsidRDefault="00A94155" w:rsidP="00BA751F">
      <w:pPr>
        <w:rPr>
          <w:color w:val="000000"/>
          <w:sz w:val="22"/>
          <w:szCs w:val="22"/>
          <w:lang w:val="en-CA" w:eastAsia="de-DE"/>
        </w:rPr>
      </w:pPr>
    </w:p>
    <w:p w14:paraId="0E4D1F70" w14:textId="77777777" w:rsidR="00F51539" w:rsidRPr="00F71872" w:rsidRDefault="00F51539" w:rsidP="00F51539">
      <w:pPr>
        <w:numPr>
          <w:ilvl w:val="0"/>
          <w:numId w:val="7"/>
        </w:numPr>
        <w:autoSpaceDE w:val="0"/>
        <w:autoSpaceDN w:val="0"/>
        <w:adjustRightInd w:val="0"/>
        <w:ind w:left="567" w:hanging="567"/>
        <w:rPr>
          <w:b/>
          <w:sz w:val="22"/>
          <w:szCs w:val="22"/>
          <w:lang w:val="en-CA"/>
        </w:rPr>
      </w:pPr>
      <w:r w:rsidRPr="00F71872">
        <w:rPr>
          <w:b/>
          <w:sz w:val="22"/>
          <w:szCs w:val="22"/>
          <w:lang w:val="en-CA"/>
        </w:rPr>
        <w:t>Further information</w:t>
      </w:r>
    </w:p>
    <w:p w14:paraId="3FBBC382" w14:textId="77777777" w:rsidR="00F86FEC" w:rsidRPr="00F71872" w:rsidRDefault="00952E59" w:rsidP="00BF307A">
      <w:pPr>
        <w:rPr>
          <w:color w:val="000000"/>
          <w:sz w:val="22"/>
          <w:szCs w:val="22"/>
          <w:lang w:val="en-CA" w:eastAsia="de-DE"/>
        </w:rPr>
      </w:pPr>
      <w:r w:rsidRPr="00F71872">
        <w:rPr>
          <w:b/>
          <w:i/>
          <w:noProof/>
          <w:color w:val="000000"/>
          <w:sz w:val="22"/>
          <w:szCs w:val="22"/>
          <w:shd w:val="clear" w:color="auto" w:fill="E6E6E6"/>
        </w:rPr>
        <mc:AlternateContent>
          <mc:Choice Requires="wps">
            <w:drawing>
              <wp:anchor distT="4294967294" distB="4294967294" distL="114300" distR="114300" simplePos="0" relativeHeight="251654144" behindDoc="0" locked="0" layoutInCell="1" allowOverlap="1" wp14:anchorId="7DB3311E" wp14:editId="5E703B9D">
                <wp:simplePos x="0" y="0"/>
                <wp:positionH relativeFrom="column">
                  <wp:posOffset>52705</wp:posOffset>
                </wp:positionH>
                <wp:positionV relativeFrom="paragraph">
                  <wp:posOffset>59054</wp:posOffset>
                </wp:positionV>
                <wp:extent cx="5657850" cy="0"/>
                <wp:effectExtent l="0" t="12700" r="635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16du="http://schemas.microsoft.com/office/word/2023/wordml/word16du">
            <w:pict w14:anchorId="4CBCAC58">
              <v:shape id="AutoShape 13" style="position:absolute;margin-left:4.15pt;margin-top:4.65pt;width:445.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548dd4 [1951]"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6IKwIAAGIEAAAOAAAAZHJzL2Uyb0RvYy54bWysVMGO2jAQvVfqP1i5QxI2sBARVqsEetl2&#10;kbb9AGM7xKpjW7YhQVX/vWOHoKW9VFU5mPGM/WbezHPWT30r0JkZy5UsonSaRIhJoiiXxyL69nU3&#10;WUbIOiwpFkqyIrowGz1tPn5YdzpnM9UoQZlBACJt3ukiapzTeRxb0rAW26nSTEKwVqbFDrbmGFOD&#10;O0BvRTxLkkXcKUO1UYRZC95qCEabgF/XjLjXurbMIVFEUJsLqwnrwa/xZo3zo8G64eRaBv6HKlrM&#10;JSS9QVXYYXQy/A+olhOjrKrdlKg2VnXNCQscgE2a/MbmrcGaBS7QHKtvbbL/D5Z8Oe8N4hRml0ZI&#10;4hZm9HxyKqRG6YNvUKdtDudKuTeeIunlm35R5LuFWHwX9BurAfDQfVYUoDBAhb70tWn9ZWCM+tD+&#10;y639rHeIgHO+mD8u5zAlMsZinI8XtbHuE1Mt8kYRWWcwPzauVFLCkJVJQxp8frHOl4Xz8YLPKtWO&#10;CxFmLSTqgOwqgUQ+ZJXg1EfDxsuOlcKgMwbBuH4WzohTC3QG3yKB3yAbcIO4Bnc2uiFzEK9HCXXc&#10;JTDqJGmoo2GYbq+2w1wMNtwW0lcCPQEmV2tQ0o9Vstout8tsks0W20mWVNXkeVdmk8UufZxXD1VZ&#10;VulPX3Ca5Q2nlEnPa1R1mv2daq7va9DjTde3Dsb36IEiFDv+h6KDKLwOBu0cFL3szSgWEHI4fH10&#10;/qW834P9/tOw+QUAAP//AwBQSwMEFAAGAAgAAAAhAHalEfXaAAAABQEAAA8AAABkcnMvZG93bnJl&#10;di54bWxMjsFOwzAQRO9I/IO1SNyoAwiapHGqCqmHIoSg5dCjE2+TqPE6sp02/D1bLnDaGc1o9hXL&#10;yfbihD50jhTczxIQSLUzHTUKvnbruxREiJqM7h2hgm8MsCyvrwqdG3emTzxtYyN4hEKuFbQxDrmU&#10;oW7R6jBzAxJnB+etjmx9I43XZx63vXxIkmdpdUf8odUDvrRYH7ejVfC62dNmPafVfpfNj0/Te/U2&#10;fnilbm+m1QJExCn+leGCz+hQMlPlRjJB9ArSRy4qyPhwmmYXUf16WRbyP335AwAA//8DAFBLAQIt&#10;ABQABgAIAAAAIQC2gziS/gAAAOEBAAATAAAAAAAAAAAAAAAAAAAAAABbQ29udGVudF9UeXBlc10u&#10;eG1sUEsBAi0AFAAGAAgAAAAhADj9If/WAAAAlAEAAAsAAAAAAAAAAAAAAAAALwEAAF9yZWxzLy5y&#10;ZWxzUEsBAi0AFAAGAAgAAAAhANVeTogrAgAAYgQAAA4AAAAAAAAAAAAAAAAALgIAAGRycy9lMm9E&#10;b2MueG1sUEsBAi0AFAAGAAgAAAAhAHalEfXaAAAABQEAAA8AAAAAAAAAAAAAAAAAhQQAAGRycy9k&#10;b3ducmV2LnhtbFBLBQYAAAAABAAEAPMAAACMBQAAAAA=&#10;" w14:anchorId="1568BB78">
                <o:lock v:ext="edit" shapetype="f"/>
              </v:shape>
            </w:pict>
          </mc:Fallback>
        </mc:AlternateContent>
      </w:r>
    </w:p>
    <w:p w14:paraId="1D361164" w14:textId="77777777" w:rsidR="007A15BA" w:rsidRPr="00F71872" w:rsidRDefault="00731105" w:rsidP="007A15BA">
      <w:pPr>
        <w:pStyle w:val="ListParagraph"/>
        <w:numPr>
          <w:ilvl w:val="0"/>
          <w:numId w:val="46"/>
        </w:numPr>
        <w:rPr>
          <w:rFonts w:ascii="Times New Roman" w:hAnsi="Times New Roman"/>
          <w:color w:val="000000"/>
          <w:lang w:val="en-CA" w:eastAsia="de-DE"/>
        </w:rPr>
      </w:pPr>
      <w:hyperlink r:id="rId14" w:history="1">
        <w:r w:rsidR="007A15BA" w:rsidRPr="00F71872">
          <w:rPr>
            <w:rStyle w:val="Hyperlink"/>
            <w:rFonts w:ascii="Times New Roman" w:hAnsi="Times New Roman"/>
            <w:lang w:val="en-CA" w:eastAsia="de-DE"/>
          </w:rPr>
          <w:t>https://open.unido.org/projects/M2/projects/200138</w:t>
        </w:r>
      </w:hyperlink>
      <w:r w:rsidR="007A15BA" w:rsidRPr="00F71872">
        <w:rPr>
          <w:rFonts w:ascii="Times New Roman" w:hAnsi="Times New Roman"/>
          <w:color w:val="000000"/>
          <w:lang w:val="en-CA" w:eastAsia="de-DE"/>
        </w:rPr>
        <w:t xml:space="preserve"> </w:t>
      </w:r>
    </w:p>
    <w:p w14:paraId="3E45EF76" w14:textId="77777777" w:rsidR="00A77563" w:rsidRPr="00F71872" w:rsidRDefault="007555F9" w:rsidP="00A77563">
      <w:pPr>
        <w:pStyle w:val="ListParagraph"/>
        <w:numPr>
          <w:ilvl w:val="0"/>
          <w:numId w:val="46"/>
        </w:numPr>
        <w:rPr>
          <w:rFonts w:ascii="Times New Roman" w:hAnsi="Times New Roman"/>
          <w:lang w:val="en-CA"/>
        </w:rPr>
      </w:pPr>
      <w:hyperlink r:id="rId15" w:history="1">
        <w:r w:rsidR="00A77563" w:rsidRPr="00F71872">
          <w:rPr>
            <w:rStyle w:val="Hyperlink"/>
            <w:rFonts w:ascii="Times New Roman" w:hAnsi="Times New Roman"/>
            <w:lang w:val="en-CA"/>
          </w:rPr>
          <w:t>https://www.unido.org/</w:t>
        </w:r>
      </w:hyperlink>
      <w:r w:rsidR="00A77563" w:rsidRPr="00F71872">
        <w:rPr>
          <w:rFonts w:ascii="Times New Roman" w:hAnsi="Times New Roman"/>
          <w:lang w:val="en-CA"/>
        </w:rPr>
        <w:t xml:space="preserve"> </w:t>
      </w:r>
    </w:p>
    <w:p w14:paraId="1C005C4F" w14:textId="77777777" w:rsidR="007A15BA" w:rsidRPr="00F71872" w:rsidRDefault="007555F9" w:rsidP="007A15BA">
      <w:pPr>
        <w:pStyle w:val="ListParagraph"/>
        <w:numPr>
          <w:ilvl w:val="0"/>
          <w:numId w:val="46"/>
        </w:numPr>
        <w:rPr>
          <w:rStyle w:val="Hyperlink"/>
          <w:rFonts w:ascii="Times New Roman" w:hAnsi="Times New Roman"/>
          <w:color w:val="auto"/>
          <w:u w:val="none"/>
          <w:lang w:val="en-CA"/>
        </w:rPr>
      </w:pPr>
      <w:hyperlink r:id="rId16" w:history="1">
        <w:r w:rsidR="40E72B3A" w:rsidRPr="00F71872">
          <w:rPr>
            <w:rStyle w:val="Hyperlink"/>
            <w:rFonts w:ascii="Times New Roman" w:hAnsi="Times New Roman"/>
            <w:lang w:val="en-CA"/>
          </w:rPr>
          <w:t>www.gn-sec.net/</w:t>
        </w:r>
      </w:hyperlink>
    </w:p>
    <w:p w14:paraId="54E1FF64" w14:textId="77777777" w:rsidR="007A15BA" w:rsidRPr="00F71872" w:rsidRDefault="007555F9" w:rsidP="007A15BA">
      <w:pPr>
        <w:pStyle w:val="ListParagraph"/>
        <w:numPr>
          <w:ilvl w:val="0"/>
          <w:numId w:val="46"/>
        </w:numPr>
        <w:rPr>
          <w:rStyle w:val="Hyperlink"/>
          <w:rFonts w:ascii="Times New Roman" w:hAnsi="Times New Roman"/>
          <w:color w:val="auto"/>
          <w:u w:val="none"/>
          <w:lang w:val="en-CA"/>
        </w:rPr>
      </w:pPr>
      <w:hyperlink r:id="rId17" w:history="1">
        <w:r w:rsidR="40E72B3A" w:rsidRPr="00F71872">
          <w:rPr>
            <w:rStyle w:val="Hyperlink"/>
            <w:rFonts w:ascii="Times New Roman" w:hAnsi="Times New Roman"/>
            <w:lang w:val="en-CA"/>
          </w:rPr>
          <w:t>www.cereeac.org/</w:t>
        </w:r>
      </w:hyperlink>
    </w:p>
    <w:p w14:paraId="5665EFC2" w14:textId="77777777" w:rsidR="00A77563" w:rsidRPr="00F71872" w:rsidRDefault="00731105" w:rsidP="00A77563">
      <w:pPr>
        <w:pStyle w:val="ListParagraph"/>
        <w:numPr>
          <w:ilvl w:val="0"/>
          <w:numId w:val="46"/>
        </w:numPr>
        <w:rPr>
          <w:rFonts w:ascii="Times New Roman" w:hAnsi="Times New Roman"/>
          <w:color w:val="000000"/>
          <w:lang w:val="en-CA" w:eastAsia="de-DE"/>
        </w:rPr>
      </w:pPr>
      <w:hyperlink r:id="rId18" w:history="1">
        <w:r w:rsidR="005D6951" w:rsidRPr="00F71872">
          <w:rPr>
            <w:rStyle w:val="Hyperlink"/>
            <w:rFonts w:ascii="Times New Roman" w:hAnsi="Times New Roman"/>
            <w:lang w:val="en-CA"/>
          </w:rPr>
          <w:t>https://ceeac-eccas.org/en/</w:t>
        </w:r>
      </w:hyperlink>
      <w:r w:rsidR="005D6951" w:rsidRPr="00F71872">
        <w:rPr>
          <w:rFonts w:ascii="Times New Roman" w:hAnsi="Times New Roman"/>
          <w:lang w:val="en-CA"/>
        </w:rPr>
        <w:t xml:space="preserve"> </w:t>
      </w:r>
    </w:p>
    <w:p w14:paraId="1FABBB6C" w14:textId="1D08419D" w:rsidR="00A77563" w:rsidRPr="00F71872" w:rsidRDefault="00A77563" w:rsidP="00A77563">
      <w:pPr>
        <w:pStyle w:val="ListParagraph"/>
        <w:numPr>
          <w:ilvl w:val="0"/>
          <w:numId w:val="46"/>
        </w:numPr>
        <w:rPr>
          <w:rFonts w:ascii="Times New Roman" w:hAnsi="Times New Roman"/>
          <w:color w:val="000000"/>
          <w:lang w:val="en-CA" w:eastAsia="de-DE"/>
        </w:rPr>
      </w:pPr>
      <w:r w:rsidRPr="00F71872">
        <w:rPr>
          <w:rFonts w:ascii="Times New Roman" w:eastAsia="Times New Roman" w:hAnsi="Times New Roman"/>
          <w:color w:val="000000"/>
          <w:lang w:val="en-CA" w:eastAsia="de-DE"/>
        </w:rPr>
        <w:t>The CEREEAC Project Document</w:t>
      </w:r>
      <w:r w:rsidR="00A93FB6" w:rsidRPr="00F71872">
        <w:rPr>
          <w:rFonts w:ascii="Times New Roman" w:eastAsia="Times New Roman" w:hAnsi="Times New Roman"/>
          <w:color w:val="000000"/>
          <w:lang w:val="en-CA" w:eastAsia="de-DE"/>
        </w:rPr>
        <w:t>/</w:t>
      </w:r>
    </w:p>
    <w:p w14:paraId="6D2C9D53" w14:textId="61B94AFD" w:rsidR="001F30B4" w:rsidRPr="00F71872" w:rsidRDefault="00CB44D3">
      <w:pPr>
        <w:rPr>
          <w:rStyle w:val="Hyperlink"/>
          <w:sz w:val="22"/>
          <w:szCs w:val="22"/>
          <w:lang w:val="en-CA"/>
        </w:rPr>
      </w:pPr>
      <w:r>
        <w:rPr>
          <w:rStyle w:val="Hyperlink"/>
          <w:sz w:val="22"/>
          <w:szCs w:val="22"/>
          <w:lang w:val="en-CA"/>
        </w:rPr>
        <w:br w:type="page"/>
      </w:r>
    </w:p>
    <w:p w14:paraId="70BE8286" w14:textId="096FE93C" w:rsidR="00EE20F9" w:rsidRPr="00F71872" w:rsidRDefault="00A476D4" w:rsidP="00AF4ED5">
      <w:pPr>
        <w:numPr>
          <w:ilvl w:val="0"/>
          <w:numId w:val="7"/>
        </w:numPr>
        <w:autoSpaceDE w:val="0"/>
        <w:autoSpaceDN w:val="0"/>
        <w:adjustRightInd w:val="0"/>
        <w:ind w:left="567" w:hanging="567"/>
        <w:rPr>
          <w:b/>
          <w:sz w:val="22"/>
          <w:szCs w:val="22"/>
          <w:lang w:val="en-CA"/>
        </w:rPr>
      </w:pPr>
      <w:commentRangeStart w:id="7"/>
      <w:commentRangeEnd w:id="7"/>
      <w:r w:rsidRPr="00F71872">
        <w:rPr>
          <w:b/>
          <w:sz w:val="22"/>
          <w:szCs w:val="22"/>
          <w:lang w:val="en-CA"/>
        </w:rPr>
        <w:lastRenderedPageBreak/>
        <w:t xml:space="preserve">Annex </w:t>
      </w:r>
      <w:r w:rsidR="004E21D7" w:rsidRPr="00F71872">
        <w:rPr>
          <w:b/>
          <w:color w:val="2B579A"/>
          <w:sz w:val="22"/>
          <w:szCs w:val="22"/>
          <w:shd w:val="clear" w:color="auto" w:fill="E6E6E6"/>
          <w:lang w:val="en-CA"/>
        </w:rPr>
        <w:fldChar w:fldCharType="begin"/>
      </w:r>
      <w:r w:rsidR="004E21D7" w:rsidRPr="00F71872">
        <w:rPr>
          <w:b/>
          <w:sz w:val="22"/>
          <w:szCs w:val="22"/>
          <w:lang w:val="en-CA"/>
        </w:rPr>
        <w:instrText xml:space="preserve"> SEQ Annex \* ARABIC </w:instrText>
      </w:r>
      <w:r w:rsidR="004E21D7" w:rsidRPr="00F71872">
        <w:rPr>
          <w:b/>
          <w:color w:val="2B579A"/>
          <w:sz w:val="22"/>
          <w:szCs w:val="22"/>
          <w:shd w:val="clear" w:color="auto" w:fill="E6E6E6"/>
          <w:lang w:val="en-CA"/>
        </w:rPr>
        <w:fldChar w:fldCharType="separate"/>
      </w:r>
      <w:r w:rsidRPr="00F71872">
        <w:rPr>
          <w:b/>
          <w:sz w:val="22"/>
          <w:szCs w:val="22"/>
          <w:lang w:val="en-CA"/>
        </w:rPr>
        <w:t>2</w:t>
      </w:r>
      <w:r w:rsidR="004E21D7" w:rsidRPr="00F71872">
        <w:rPr>
          <w:b/>
          <w:color w:val="2B579A"/>
          <w:sz w:val="22"/>
          <w:szCs w:val="22"/>
          <w:shd w:val="clear" w:color="auto" w:fill="E6E6E6"/>
          <w:lang w:val="en-CA"/>
        </w:rPr>
        <w:fldChar w:fldCharType="end"/>
      </w:r>
      <w:r w:rsidRPr="00F71872">
        <w:rPr>
          <w:b/>
          <w:sz w:val="22"/>
          <w:szCs w:val="22"/>
          <w:lang w:val="en-CA"/>
        </w:rPr>
        <w:t xml:space="preserve">: Main information to be included on the </w:t>
      </w:r>
      <w:r w:rsidR="00EE20F9" w:rsidRPr="00F71872">
        <w:rPr>
          <w:b/>
          <w:sz w:val="22"/>
          <w:szCs w:val="22"/>
          <w:lang w:val="en-CA"/>
        </w:rPr>
        <w:t>SEKH</w:t>
      </w:r>
      <w:r w:rsidRPr="00F71872">
        <w:rPr>
          <w:b/>
          <w:sz w:val="22"/>
          <w:szCs w:val="22"/>
          <w:lang w:val="en-CA"/>
        </w:rPr>
        <w:t xml:space="preserve"> platform</w:t>
      </w:r>
    </w:p>
    <w:p w14:paraId="57A237A7" w14:textId="77777777" w:rsidR="00EE20F9" w:rsidRPr="00F71872" w:rsidRDefault="00EE20F9" w:rsidP="00EE20F9">
      <w:pPr>
        <w:rPr>
          <w:b/>
          <w:i/>
          <w:color w:val="000000"/>
          <w:sz w:val="22"/>
          <w:szCs w:val="22"/>
          <w:lang w:val="en-CA"/>
        </w:rPr>
      </w:pPr>
      <w:r w:rsidRPr="00F71872">
        <w:rPr>
          <w:b/>
          <w:i/>
          <w:noProof/>
          <w:color w:val="000000"/>
          <w:sz w:val="22"/>
          <w:szCs w:val="22"/>
          <w:shd w:val="clear" w:color="auto" w:fill="E6E6E6"/>
        </w:rPr>
        <mc:AlternateContent>
          <mc:Choice Requires="wps">
            <w:drawing>
              <wp:anchor distT="4294967294" distB="4294967294" distL="114300" distR="114300" simplePos="0" relativeHeight="251664384" behindDoc="0" locked="0" layoutInCell="1" allowOverlap="1" wp14:anchorId="65A0D906" wp14:editId="66B2B7B5">
                <wp:simplePos x="0" y="0"/>
                <wp:positionH relativeFrom="column">
                  <wp:posOffset>52705</wp:posOffset>
                </wp:positionH>
                <wp:positionV relativeFrom="paragraph">
                  <wp:posOffset>59054</wp:posOffset>
                </wp:positionV>
                <wp:extent cx="5657850" cy="0"/>
                <wp:effectExtent l="0" t="12700" r="635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16du="http://schemas.microsoft.com/office/word/2023/wordml/word16du">
            <w:pict w14:anchorId="48779E01">
              <v:shape id="AutoShape 13" style="position:absolute;margin-left:4.15pt;margin-top:4.65pt;width:44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548dd4 [1951]"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WQKwIAAGEEAAAOAAAAZHJzL2Uyb0RvYy54bWysVMGO2yAQvVfqPyDfE9tZJ5tYcVYrO+ll&#10;24207QcQwDEqBgQkdlT13zvgONq0l6pqDgRm4M17w8Prp74V6MyM5UoWUTpNIsQkUZTLYxF9+7qb&#10;LCNkHZYUCyVZEV2YjZ42Hz+sO52zmWqUoMwgAJE273QRNc7pPI4taViL7VRpJiFZK9NiB0tzjKnB&#10;HaC3Ip4lySLulKHaKMKshWg1JKNNwK9rRtxrXVvmkCgi4ObCaMJ48GO8WeP8aLBuOLnSwP/AosVc&#10;QtEbVIUdRifD/4BqOTHKqtpNiWpjVdecsKAB1KTJb2reGqxZ0ALNsfrWJvv/YMmX894gTotoFSGJ&#10;W7ii55NToTJKH3x/Om1z2FbKvfEKSS/f9Isi3y3k4rukX1gNeIfus6IAhQEqtKWvTesPg2DUh+5f&#10;bt1nvUMEgvPF/HE5h0siYy7G+XhQG+s+MdUiPyki6wzmx8aVSkq4Y2XSUAafX6zztHA+HvBVpdpx&#10;IcJVC4k68OkqgUI+ZZXg1GfDwruOlcKgMwa/uH4W9ohTC3KG2CKB3+AaCIO3hnA2hqFy8K5HCTzu&#10;Chh1kjTwaBim2+vcYS6GOZwW0jOBnoCS62ww0o9Vstout8tsks0W20mWVNXkeVdmk8UufZxXD1VZ&#10;VulPTzjN8oZTyqTXNZo6zf7ONNfnNdjxZutbB+N79CARyI7/gXQwhffB4J2Dope9Gc0CPg6br2/O&#10;P5T3a5i//zJsfgEAAP//AwBQSwMEFAAGAAgAAAAhAHalEfXaAAAABQEAAA8AAABkcnMvZG93bnJl&#10;di54bWxMjsFOwzAQRO9I/IO1SNyoAwiapHGqCqmHIoSg5dCjE2+TqPE6sp02/D1bLnDaGc1o9hXL&#10;yfbihD50jhTczxIQSLUzHTUKvnbruxREiJqM7h2hgm8MsCyvrwqdG3emTzxtYyN4hEKuFbQxDrmU&#10;oW7R6jBzAxJnB+etjmx9I43XZx63vXxIkmdpdUf8odUDvrRYH7ejVfC62dNmPafVfpfNj0/Te/U2&#10;fnilbm+m1QJExCn+leGCz+hQMlPlRjJB9ArSRy4qyPhwmmYXUf16WRbyP335AwAA//8DAFBLAQIt&#10;ABQABgAIAAAAIQC2gziS/gAAAOEBAAATAAAAAAAAAAAAAAAAAAAAAABbQ29udGVudF9UeXBlc10u&#10;eG1sUEsBAi0AFAAGAAgAAAAhADj9If/WAAAAlAEAAAsAAAAAAAAAAAAAAAAALwEAAF9yZWxzLy5y&#10;ZWxzUEsBAi0AFAAGAAgAAAAhAHRiVZArAgAAYQQAAA4AAAAAAAAAAAAAAAAALgIAAGRycy9lMm9E&#10;b2MueG1sUEsBAi0AFAAGAAgAAAAhAHalEfXaAAAABQEAAA8AAAAAAAAAAAAAAAAAhQQAAGRycy9k&#10;b3ducmV2LnhtbFBLBQYAAAAABAAEAPMAAACMBQAAAAA=&#10;" w14:anchorId="4C60596C">
                <o:lock v:ext="edit" shapetype="f"/>
              </v:shape>
            </w:pict>
          </mc:Fallback>
        </mc:AlternateContent>
      </w:r>
    </w:p>
    <w:p w14:paraId="33BF9D6F" w14:textId="77777777" w:rsidR="004E21D7" w:rsidRPr="00F71872" w:rsidRDefault="004E21D7" w:rsidP="004E21D7">
      <w:pPr>
        <w:jc w:val="both"/>
        <w:rPr>
          <w:sz w:val="22"/>
          <w:szCs w:val="22"/>
        </w:rPr>
      </w:pPr>
    </w:p>
    <w:p w14:paraId="590780BE" w14:textId="3F8EDDC7" w:rsidR="002E1DAC" w:rsidRPr="00F71872" w:rsidRDefault="004E21D7" w:rsidP="002E1DAC">
      <w:pPr>
        <w:tabs>
          <w:tab w:val="left" w:pos="794"/>
        </w:tabs>
        <w:spacing w:line="276" w:lineRule="auto"/>
        <w:jc w:val="both"/>
        <w:outlineLvl w:val="2"/>
        <w:rPr>
          <w:bCs/>
          <w:sz w:val="22"/>
          <w:szCs w:val="22"/>
        </w:rPr>
      </w:pPr>
      <w:r w:rsidRPr="00F71872">
        <w:rPr>
          <w:bCs/>
          <w:sz w:val="22"/>
          <w:szCs w:val="22"/>
        </w:rPr>
        <w:t xml:space="preserve">The SEKH </w:t>
      </w:r>
      <w:r w:rsidR="008200F9" w:rsidRPr="00F71872">
        <w:rPr>
          <w:bCs/>
          <w:sz w:val="22"/>
          <w:szCs w:val="22"/>
        </w:rPr>
        <w:t>sh</w:t>
      </w:r>
      <w:r w:rsidRPr="00F71872">
        <w:rPr>
          <w:bCs/>
          <w:sz w:val="22"/>
          <w:szCs w:val="22"/>
        </w:rPr>
        <w:t xml:space="preserve">ould include both spatial and non-spatial information </w:t>
      </w:r>
      <w:r w:rsidR="003D106B" w:rsidRPr="00F71872">
        <w:rPr>
          <w:bCs/>
          <w:sz w:val="22"/>
          <w:szCs w:val="22"/>
        </w:rPr>
        <w:t xml:space="preserve">and data </w:t>
      </w:r>
      <w:r w:rsidR="00F74B54" w:rsidRPr="00F71872">
        <w:rPr>
          <w:bCs/>
          <w:sz w:val="22"/>
          <w:szCs w:val="22"/>
        </w:rPr>
        <w:t xml:space="preserve">for each ECCAS country. Each country will have its profile displaying key </w:t>
      </w:r>
      <w:r w:rsidR="0061221C" w:rsidRPr="00F71872">
        <w:rPr>
          <w:bCs/>
          <w:sz w:val="22"/>
          <w:szCs w:val="22"/>
        </w:rPr>
        <w:t xml:space="preserve">data and information related </w:t>
      </w:r>
      <w:r w:rsidR="003D106B" w:rsidRPr="00F71872">
        <w:rPr>
          <w:bCs/>
          <w:sz w:val="22"/>
          <w:szCs w:val="22"/>
        </w:rPr>
        <w:t>its</w:t>
      </w:r>
      <w:r w:rsidR="0061221C" w:rsidRPr="00F71872">
        <w:rPr>
          <w:bCs/>
          <w:sz w:val="22"/>
          <w:szCs w:val="22"/>
        </w:rPr>
        <w:t xml:space="preserve"> general socio-economic and environmental context, as well as specific renewable energy </w:t>
      </w:r>
      <w:r w:rsidR="00405337" w:rsidRPr="00F71872">
        <w:rPr>
          <w:bCs/>
          <w:sz w:val="22"/>
          <w:szCs w:val="22"/>
        </w:rPr>
        <w:t xml:space="preserve">and </w:t>
      </w:r>
      <w:r w:rsidR="0061221C" w:rsidRPr="00F71872">
        <w:rPr>
          <w:bCs/>
          <w:sz w:val="22"/>
          <w:szCs w:val="22"/>
        </w:rPr>
        <w:t>energy efficiency data, as well as key policies</w:t>
      </w:r>
      <w:r w:rsidR="003D106B" w:rsidRPr="00F71872">
        <w:rPr>
          <w:bCs/>
          <w:sz w:val="22"/>
          <w:szCs w:val="22"/>
        </w:rPr>
        <w:t xml:space="preserve">, </w:t>
      </w:r>
      <w:r w:rsidR="0061221C" w:rsidRPr="00F71872">
        <w:rPr>
          <w:bCs/>
          <w:sz w:val="22"/>
          <w:szCs w:val="22"/>
        </w:rPr>
        <w:t>legislation, stakeholders and projects within the country. The profiles will also link to relevant documents in the CEREEAC online library.</w:t>
      </w:r>
      <w:r w:rsidR="00316328" w:rsidRPr="00F71872">
        <w:rPr>
          <w:bCs/>
          <w:sz w:val="22"/>
          <w:szCs w:val="22"/>
        </w:rPr>
        <w:t xml:space="preserve"> </w:t>
      </w:r>
      <w:r w:rsidR="0061221C" w:rsidRPr="00F71872">
        <w:rPr>
          <w:sz w:val="22"/>
          <w:szCs w:val="22"/>
        </w:rPr>
        <w:t xml:space="preserve">It is understood that the availability of comparable data will be a challenge. </w:t>
      </w:r>
      <w:r w:rsidR="0061221C" w:rsidRPr="00F71872">
        <w:rPr>
          <w:bCs/>
          <w:sz w:val="22"/>
          <w:szCs w:val="22"/>
        </w:rPr>
        <w:t xml:space="preserve">However, the system shall </w:t>
      </w:r>
      <w:r w:rsidR="00316328" w:rsidRPr="00F71872">
        <w:rPr>
          <w:bCs/>
          <w:sz w:val="22"/>
          <w:szCs w:val="22"/>
        </w:rPr>
        <w:t xml:space="preserve">have </w:t>
      </w:r>
      <w:r w:rsidR="00405337" w:rsidRPr="00F71872">
        <w:rPr>
          <w:bCs/>
          <w:sz w:val="22"/>
          <w:szCs w:val="22"/>
        </w:rPr>
        <w:t>the overall scope and structure</w:t>
      </w:r>
      <w:r w:rsidR="0061221C" w:rsidRPr="00F71872">
        <w:rPr>
          <w:bCs/>
          <w:sz w:val="22"/>
          <w:szCs w:val="22"/>
        </w:rPr>
        <w:t xml:space="preserve">, which will allow </w:t>
      </w:r>
      <w:r w:rsidR="00316328" w:rsidRPr="00F71872">
        <w:rPr>
          <w:bCs/>
          <w:sz w:val="22"/>
          <w:szCs w:val="22"/>
        </w:rPr>
        <w:t xml:space="preserve">the incorporation of further </w:t>
      </w:r>
      <w:r w:rsidR="0061221C" w:rsidRPr="00F71872">
        <w:rPr>
          <w:bCs/>
          <w:sz w:val="22"/>
          <w:szCs w:val="22"/>
        </w:rPr>
        <w:t xml:space="preserve">data at </w:t>
      </w:r>
      <w:r w:rsidR="000D5882" w:rsidRPr="00F71872">
        <w:rPr>
          <w:bCs/>
          <w:sz w:val="22"/>
          <w:szCs w:val="22"/>
        </w:rPr>
        <w:t>any</w:t>
      </w:r>
      <w:r w:rsidR="0061221C" w:rsidRPr="00F71872">
        <w:rPr>
          <w:bCs/>
          <w:sz w:val="22"/>
          <w:szCs w:val="22"/>
        </w:rPr>
        <w:t xml:space="preserve"> later stage. </w:t>
      </w:r>
      <w:r w:rsidR="00316328" w:rsidRPr="00F71872">
        <w:rPr>
          <w:bCs/>
          <w:sz w:val="22"/>
          <w:szCs w:val="22"/>
        </w:rPr>
        <w:t>The system shall be established in a way that it allows download of data, queries</w:t>
      </w:r>
      <w:r w:rsidR="0055280D" w:rsidRPr="00F71872">
        <w:rPr>
          <w:bCs/>
          <w:sz w:val="22"/>
          <w:szCs w:val="22"/>
        </w:rPr>
        <w:t xml:space="preserve"> (in various formats)</w:t>
      </w:r>
      <w:r w:rsidR="00316328" w:rsidRPr="00F71872">
        <w:rPr>
          <w:bCs/>
          <w:sz w:val="22"/>
          <w:szCs w:val="22"/>
        </w:rPr>
        <w:t xml:space="preserve"> and shall open up avenues for upgrading it to a portal for analytics at a later stage. </w:t>
      </w:r>
      <w:r w:rsidR="00405337" w:rsidRPr="00F71872">
        <w:rPr>
          <w:bCs/>
          <w:sz w:val="22"/>
          <w:szCs w:val="22"/>
        </w:rPr>
        <w:t xml:space="preserve">The system shall be based on best practice and link to other systems established under the GN-SEC. Recently, UNIDO also supported Sao Tome and Principe in the creation of a very basic energy information system, which could be linked. </w:t>
      </w:r>
      <w:r w:rsidR="002E1DAC" w:rsidRPr="00F71872">
        <w:rPr>
          <w:bCs/>
          <w:color w:val="0A0A0A"/>
          <w:sz w:val="22"/>
          <w:szCs w:val="22"/>
          <w:lang w:val="en-AU"/>
        </w:rPr>
        <w:t xml:space="preserve">This information shall be integrated as layers as much as possible in the </w:t>
      </w:r>
      <w:r w:rsidR="0055280D" w:rsidRPr="00F71872">
        <w:rPr>
          <w:bCs/>
          <w:color w:val="0A0A0A"/>
          <w:sz w:val="22"/>
          <w:szCs w:val="22"/>
          <w:lang w:val="en-AU"/>
        </w:rPr>
        <w:t>integrated</w:t>
      </w:r>
      <w:r w:rsidR="002E1DAC" w:rsidRPr="00F71872">
        <w:rPr>
          <w:bCs/>
          <w:color w:val="0A0A0A"/>
          <w:sz w:val="22"/>
          <w:szCs w:val="22"/>
          <w:lang w:val="en-AU"/>
        </w:rPr>
        <w:t xml:space="preserve"> </w:t>
      </w:r>
      <w:r w:rsidR="002E1DAC" w:rsidRPr="00F71872">
        <w:rPr>
          <w:bCs/>
          <w:sz w:val="22"/>
          <w:szCs w:val="22"/>
        </w:rPr>
        <w:t xml:space="preserve">Geographic Information System (GIS) will be used to store, </w:t>
      </w:r>
      <w:r w:rsidR="00405337" w:rsidRPr="00F71872">
        <w:rPr>
          <w:bCs/>
          <w:sz w:val="22"/>
          <w:szCs w:val="22"/>
        </w:rPr>
        <w:t>analyze</w:t>
      </w:r>
      <w:r w:rsidR="002E1DAC" w:rsidRPr="00F71872">
        <w:rPr>
          <w:bCs/>
          <w:sz w:val="22"/>
          <w:szCs w:val="22"/>
        </w:rPr>
        <w:t xml:space="preserve"> and share the spatial information. It will include (but not limited to) varies layers:</w:t>
      </w:r>
    </w:p>
    <w:p w14:paraId="0FE2D590" w14:textId="77777777" w:rsidR="002E1DAC" w:rsidRPr="00F71872" w:rsidRDefault="002E1DAC" w:rsidP="004E21D7">
      <w:pPr>
        <w:tabs>
          <w:tab w:val="left" w:pos="794"/>
        </w:tabs>
        <w:spacing w:line="276" w:lineRule="auto"/>
        <w:jc w:val="both"/>
        <w:outlineLvl w:val="2"/>
        <w:rPr>
          <w:bCs/>
          <w:sz w:val="22"/>
          <w:szCs w:val="22"/>
        </w:rPr>
      </w:pPr>
    </w:p>
    <w:p w14:paraId="6A632974" w14:textId="04917874"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 xml:space="preserve">General </w:t>
      </w:r>
      <w:r w:rsidR="002E1DAC" w:rsidRPr="00F71872">
        <w:rPr>
          <w:bCs/>
          <w:color w:val="0A0A0A"/>
          <w:sz w:val="22"/>
          <w:szCs w:val="22"/>
          <w:lang w:val="en-AU"/>
        </w:rPr>
        <w:t xml:space="preserve">socio-economic </w:t>
      </w:r>
      <w:r w:rsidR="0055280D" w:rsidRPr="00F71872">
        <w:rPr>
          <w:bCs/>
          <w:color w:val="0A0A0A"/>
          <w:sz w:val="22"/>
          <w:szCs w:val="22"/>
          <w:lang w:val="en-AU"/>
        </w:rPr>
        <w:t xml:space="preserve">and environmental </w:t>
      </w:r>
      <w:r w:rsidRPr="00F71872">
        <w:rPr>
          <w:bCs/>
          <w:color w:val="0A0A0A"/>
          <w:sz w:val="22"/>
          <w:szCs w:val="22"/>
          <w:lang w:val="en-AU"/>
        </w:rPr>
        <w:t>information on the region and the Member States including demographics</w:t>
      </w:r>
      <w:r w:rsidR="002E1DAC" w:rsidRPr="00F71872">
        <w:rPr>
          <w:bCs/>
          <w:color w:val="0A0A0A"/>
          <w:sz w:val="22"/>
          <w:szCs w:val="22"/>
          <w:lang w:val="en-AU"/>
        </w:rPr>
        <w:t xml:space="preserve">, </w:t>
      </w:r>
      <w:r w:rsidRPr="00F71872">
        <w:rPr>
          <w:bCs/>
          <w:color w:val="0A0A0A"/>
          <w:sz w:val="22"/>
          <w:szCs w:val="22"/>
          <w:lang w:val="en-AU"/>
        </w:rPr>
        <w:t>population density</w:t>
      </w:r>
      <w:r w:rsidR="002E1DAC" w:rsidRPr="00F71872">
        <w:rPr>
          <w:bCs/>
          <w:color w:val="0A0A0A"/>
          <w:sz w:val="22"/>
          <w:szCs w:val="22"/>
          <w:lang w:val="en-AU"/>
        </w:rPr>
        <w:t xml:space="preserve">, </w:t>
      </w:r>
      <w:r w:rsidR="0055280D" w:rsidRPr="00F71872">
        <w:rPr>
          <w:bCs/>
          <w:sz w:val="22"/>
          <w:szCs w:val="22"/>
        </w:rPr>
        <w:t>urban and rural population, poverty, average income, air pollution, GHG emissions (mainly by using open data)</w:t>
      </w:r>
    </w:p>
    <w:p w14:paraId="793A4937" w14:textId="77777777" w:rsidR="00405337" w:rsidRPr="00F71872" w:rsidRDefault="00405337" w:rsidP="00C30E00">
      <w:pPr>
        <w:numPr>
          <w:ilvl w:val="0"/>
          <w:numId w:val="60"/>
        </w:numPr>
        <w:spacing w:line="276" w:lineRule="auto"/>
        <w:ind w:left="1440"/>
        <w:jc w:val="both"/>
        <w:rPr>
          <w:bCs/>
          <w:color w:val="0A0A0A"/>
          <w:sz w:val="22"/>
          <w:szCs w:val="22"/>
          <w:lang w:val="en-AU"/>
        </w:rPr>
      </w:pPr>
      <w:r w:rsidRPr="00F71872">
        <w:rPr>
          <w:bCs/>
          <w:sz w:val="22"/>
          <w:szCs w:val="22"/>
          <w:lang w:val="en-GB"/>
        </w:rPr>
        <w:t>General supply-side and demand-side energy indicators (rural and urban electricity access, generation capacity by technology and costs, transmission and distribution grid, tariffs, cooking fuels, heating and cooling, transport)</w:t>
      </w:r>
    </w:p>
    <w:p w14:paraId="4C17A968" w14:textId="77777777" w:rsidR="00405337" w:rsidRPr="00F71872" w:rsidRDefault="00405337" w:rsidP="00C30E00">
      <w:pPr>
        <w:numPr>
          <w:ilvl w:val="0"/>
          <w:numId w:val="60"/>
        </w:numPr>
        <w:spacing w:line="276" w:lineRule="auto"/>
        <w:ind w:left="1440"/>
        <w:jc w:val="both"/>
        <w:rPr>
          <w:bCs/>
          <w:color w:val="0A0A0A"/>
          <w:sz w:val="22"/>
          <w:szCs w:val="22"/>
          <w:lang w:val="en-AU"/>
        </w:rPr>
      </w:pPr>
      <w:r w:rsidRPr="00F71872">
        <w:rPr>
          <w:bCs/>
          <w:color w:val="0A0A0A"/>
          <w:sz w:val="22"/>
          <w:szCs w:val="22"/>
          <w:lang w:val="en-AU"/>
        </w:rPr>
        <w:t>Renewable energy data (e.g. installed capacity and potential by type of technology</w:t>
      </w:r>
    </w:p>
    <w:p w14:paraId="42CAE04F" w14:textId="77777777" w:rsidR="00405337" w:rsidRPr="00F71872" w:rsidRDefault="00405337" w:rsidP="00527368">
      <w:pPr>
        <w:numPr>
          <w:ilvl w:val="0"/>
          <w:numId w:val="60"/>
        </w:numPr>
        <w:spacing w:line="276" w:lineRule="auto"/>
        <w:ind w:left="1440"/>
        <w:jc w:val="both"/>
        <w:rPr>
          <w:bCs/>
          <w:color w:val="0A0A0A"/>
          <w:sz w:val="22"/>
          <w:szCs w:val="22"/>
          <w:lang w:val="en-AU"/>
        </w:rPr>
      </w:pPr>
      <w:r w:rsidRPr="00F71872">
        <w:rPr>
          <w:bCs/>
          <w:color w:val="0A0A0A"/>
          <w:sz w:val="22"/>
          <w:szCs w:val="22"/>
          <w:lang w:val="en-AU"/>
        </w:rPr>
        <w:t>Energy efficiency data (e.g. energy intensity, grid losses and fuel economy)</w:t>
      </w:r>
    </w:p>
    <w:p w14:paraId="769867A7"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 xml:space="preserve">Maps (static and dynamic) on renewable energy resources and technical and economic feasible potential in the region; </w:t>
      </w:r>
    </w:p>
    <w:p w14:paraId="4FCD7A69"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General</w:t>
      </w:r>
      <w:r w:rsidR="004E3E21" w:rsidRPr="00F71872">
        <w:rPr>
          <w:bCs/>
          <w:color w:val="0A0A0A"/>
          <w:sz w:val="22"/>
          <w:szCs w:val="22"/>
          <w:lang w:val="en-AU"/>
        </w:rPr>
        <w:t xml:space="preserve"> and</w:t>
      </w:r>
      <w:r w:rsidRPr="00F71872">
        <w:rPr>
          <w:bCs/>
          <w:color w:val="0A0A0A"/>
          <w:sz w:val="22"/>
          <w:szCs w:val="22"/>
          <w:lang w:val="en-AU"/>
        </w:rPr>
        <w:t xml:space="preserve"> specific information on the energy technologies, and applications in different sectors and contexts; </w:t>
      </w:r>
    </w:p>
    <w:p w14:paraId="18DDFB05"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Specific energy production sites, projects, or plans, shown on map and include links to document files for more information or sites;</w:t>
      </w:r>
    </w:p>
    <w:p w14:paraId="16F39F5F"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 xml:space="preserve">Transmission and distribution networks visualized on the map; </w:t>
      </w:r>
    </w:p>
    <w:p w14:paraId="1B35CDF7"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Publications and communication documents: news, events, reports, leaflets, brochures, presentations, energy development proposals, energy implementation strategies, rural electrification strategies, productive use of energy and rural industrialisation, scientific literature, etc.;</w:t>
      </w:r>
    </w:p>
    <w:p w14:paraId="7A2B3705"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Existing energy and particularly RE and EE policies, targets, laws, and regulations in the ECCAS countries;</w:t>
      </w:r>
    </w:p>
    <w:p w14:paraId="66EAC728"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Investment information, financial RE and EE support schemes (loans, grants, credit facilities) in Central Africa (provided for example by governments, institutions or international donors), taxes, business start-up procedures and costs, economic information, infrastructure information, price overviews and general market information;</w:t>
      </w:r>
    </w:p>
    <w:p w14:paraId="57E72B9C"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lastRenderedPageBreak/>
        <w:t xml:space="preserve">Infrastructure that will support project development such as roads, pipelines, electrical grids </w:t>
      </w:r>
      <w:r w:rsidR="005A33A4" w:rsidRPr="00F71872">
        <w:rPr>
          <w:bCs/>
          <w:color w:val="0A0A0A"/>
          <w:sz w:val="22"/>
          <w:szCs w:val="22"/>
          <w:lang w:val="en-AU"/>
        </w:rPr>
        <w:t>etc.</w:t>
      </w:r>
      <w:r w:rsidRPr="00F71872">
        <w:rPr>
          <w:bCs/>
          <w:color w:val="0A0A0A"/>
          <w:sz w:val="22"/>
          <w:szCs w:val="22"/>
          <w:lang w:val="en-AU"/>
        </w:rPr>
        <w:t>;</w:t>
      </w:r>
    </w:p>
    <w:p w14:paraId="5A80F6F5"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 xml:space="preserve">Best practice, good practice guidelines, link to planning tools and toolkits, historical information based on for example review of past projects, educational online features; </w:t>
      </w:r>
    </w:p>
    <w:p w14:paraId="208EF570"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 xml:space="preserve">State of the art technology report including statistical and measured data; </w:t>
      </w:r>
    </w:p>
    <w:p w14:paraId="276A9AC3"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 xml:space="preserve">Major local to international actors involved in the energy sector; </w:t>
      </w:r>
    </w:p>
    <w:p w14:paraId="3FBFF2D9" w14:textId="77777777" w:rsidR="004E21D7" w:rsidRPr="00F71872" w:rsidRDefault="004E21D7" w:rsidP="004E21D7">
      <w:pPr>
        <w:numPr>
          <w:ilvl w:val="0"/>
          <w:numId w:val="60"/>
        </w:numPr>
        <w:spacing w:line="276" w:lineRule="auto"/>
        <w:ind w:left="1440"/>
        <w:jc w:val="both"/>
        <w:rPr>
          <w:bCs/>
          <w:color w:val="0A0A0A"/>
          <w:sz w:val="22"/>
          <w:szCs w:val="22"/>
          <w:lang w:val="en-AU"/>
        </w:rPr>
      </w:pPr>
      <w:r w:rsidRPr="00F71872">
        <w:rPr>
          <w:bCs/>
          <w:color w:val="0A0A0A"/>
          <w:sz w:val="22"/>
          <w:szCs w:val="22"/>
          <w:lang w:val="en-AU"/>
        </w:rPr>
        <w:t>RE and EE publications, data and other graphical material to be published by CEREEAC and other energy institutions; and</w:t>
      </w:r>
    </w:p>
    <w:p w14:paraId="7394F3DE" w14:textId="4C570FAA" w:rsidR="00252B43" w:rsidRPr="00342FB8" w:rsidRDefault="004E21D7" w:rsidP="007E1379">
      <w:pPr>
        <w:numPr>
          <w:ilvl w:val="0"/>
          <w:numId w:val="60"/>
        </w:numPr>
        <w:spacing w:line="276" w:lineRule="auto"/>
        <w:ind w:left="1440"/>
        <w:jc w:val="both"/>
        <w:rPr>
          <w:bCs/>
          <w:color w:val="0A0A0A"/>
          <w:sz w:val="22"/>
          <w:szCs w:val="22"/>
          <w:lang w:val="en-AU"/>
        </w:rPr>
      </w:pPr>
      <w:r w:rsidRPr="00F71872">
        <w:rPr>
          <w:bCs/>
          <w:color w:val="0A0A0A"/>
          <w:sz w:val="22"/>
          <w:szCs w:val="22"/>
          <w:lang w:val="en-AU"/>
        </w:rPr>
        <w:t>Historical information on the Energy Sector for all Member States.</w:t>
      </w:r>
    </w:p>
    <w:p w14:paraId="5AFE3814" w14:textId="77777777" w:rsidR="00252B43" w:rsidRPr="00F71872" w:rsidRDefault="00252B43" w:rsidP="007E1379">
      <w:pPr>
        <w:rPr>
          <w:bCs/>
          <w:color w:val="0A0A0A"/>
          <w:sz w:val="22"/>
          <w:szCs w:val="22"/>
          <w:lang w:val="en-AU"/>
        </w:rPr>
      </w:pPr>
    </w:p>
    <w:p w14:paraId="0131E8F0" w14:textId="0AABAB9E" w:rsidR="00FC05E8" w:rsidRPr="00F71872" w:rsidRDefault="00451E15" w:rsidP="00527368">
      <w:pPr>
        <w:numPr>
          <w:ilvl w:val="0"/>
          <w:numId w:val="7"/>
        </w:numPr>
        <w:autoSpaceDE w:val="0"/>
        <w:autoSpaceDN w:val="0"/>
        <w:adjustRightInd w:val="0"/>
        <w:ind w:left="567" w:hanging="567"/>
        <w:rPr>
          <w:b/>
          <w:sz w:val="22"/>
          <w:szCs w:val="22"/>
          <w:lang w:val="en-CA"/>
        </w:rPr>
      </w:pPr>
      <w:r w:rsidRPr="00F71872">
        <w:rPr>
          <w:b/>
          <w:sz w:val="22"/>
          <w:szCs w:val="22"/>
          <w:lang w:val="en-CA"/>
        </w:rPr>
        <w:t xml:space="preserve">Annex 3: </w:t>
      </w:r>
      <w:r w:rsidR="00FC05E8" w:rsidRPr="00F71872">
        <w:rPr>
          <w:b/>
          <w:sz w:val="22"/>
          <w:szCs w:val="22"/>
          <w:lang w:val="en-CA"/>
        </w:rPr>
        <w:t xml:space="preserve">Selected Useful </w:t>
      </w:r>
      <w:r w:rsidR="00431666" w:rsidRPr="00F71872">
        <w:rPr>
          <w:b/>
          <w:sz w:val="22"/>
          <w:szCs w:val="22"/>
          <w:lang w:val="en-CA"/>
        </w:rPr>
        <w:t>Websites</w:t>
      </w:r>
      <w:r w:rsidR="00FC05E8" w:rsidRPr="00F71872">
        <w:rPr>
          <w:b/>
          <w:sz w:val="22"/>
          <w:szCs w:val="22"/>
          <w:lang w:val="en-CA"/>
        </w:rPr>
        <w:t xml:space="preserve"> </w:t>
      </w:r>
    </w:p>
    <w:p w14:paraId="72C1DE5B" w14:textId="58DFC7B3" w:rsidR="00FC05E8" w:rsidRPr="00F71872" w:rsidRDefault="00FC05E8" w:rsidP="00527368">
      <w:pPr>
        <w:autoSpaceDE w:val="0"/>
        <w:autoSpaceDN w:val="0"/>
        <w:adjustRightInd w:val="0"/>
        <w:ind w:left="567"/>
        <w:rPr>
          <w:b/>
          <w:i/>
          <w:iCs/>
          <w:sz w:val="22"/>
          <w:szCs w:val="22"/>
          <w:lang w:val="en-CA"/>
        </w:rPr>
      </w:pPr>
      <w:r w:rsidRPr="00F71872">
        <w:rPr>
          <w:b/>
          <w:i/>
          <w:noProof/>
          <w:color w:val="000000"/>
          <w:sz w:val="22"/>
          <w:szCs w:val="22"/>
          <w:shd w:val="clear" w:color="auto" w:fill="E6E6E6"/>
        </w:rPr>
        <mc:AlternateContent>
          <mc:Choice Requires="wps">
            <w:drawing>
              <wp:anchor distT="4294967294" distB="4294967294" distL="114300" distR="114300" simplePos="0" relativeHeight="251670528" behindDoc="0" locked="0" layoutInCell="1" allowOverlap="1" wp14:anchorId="713E969C" wp14:editId="0924C22E">
                <wp:simplePos x="0" y="0"/>
                <wp:positionH relativeFrom="column">
                  <wp:posOffset>0</wp:posOffset>
                </wp:positionH>
                <wp:positionV relativeFrom="paragraph">
                  <wp:posOffset>12065</wp:posOffset>
                </wp:positionV>
                <wp:extent cx="5657850" cy="0"/>
                <wp:effectExtent l="0" t="12700" r="635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16du="http://schemas.microsoft.com/office/word/2023/wordml/word16du">
            <w:pict w14:anchorId="258ABC6D">
              <v:shape id="AutoShape 13" style="position:absolute;margin-left:0;margin-top:.95pt;width:44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548dd4 [1951]"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sYKwIAAGIEAAAOAAAAZHJzL2Uyb0RvYy54bWysVMGO2jAQvVfqP1i5QxI2sBARVqsEetl2&#10;kbb9AGM7xKpjW7YhQVX/vWOHoKW9VFU5mPGM/WbezHPWT30r0JkZy5UsonSaRIhJoiiXxyL69nU3&#10;WUbIOiwpFkqyIrowGz1tPn5YdzpnM9UoQZlBACJt3ukiapzTeRxb0rAW26nSTEKwVqbFDrbmGFOD&#10;O0BvRTxLkkXcKUO1UYRZC95qCEabgF/XjLjXurbMIVFEUJsLqwnrwa/xZo3zo8G64eRaBv6HKlrM&#10;JSS9QVXYYXQy/A+olhOjrKrdlKg2VnXNCQscgE2a/MbmrcGaBS7QHKtvbbL/D5Z8Oe8N4hRm9xAh&#10;iVuY0fPJqZAagQ8a1Gmbw7lS7o2nSHr5pl8U+W4hFt8F/cZqADx0nxUFKAxQoS99bVp/GRijPrT/&#10;cms/6x0i4Jwv5o/LOUyJjLEY5+NFbaz7xFSLvFFE1hnMj40rlZQwZGXSkAafX6zzZeF8vOCzSrXj&#10;QoRZC4k6ILtKIJEPWSU49dGw8bJjpTDojEEwrp+FM+LUAp3Bt0jgN8gG3CCuwZ2NbsgcxOtRQh13&#10;CYw6SRrqaBim26vtMBeDDbeF9JVAT4DJ1RqU9GOVrLbL7TKbZLPFdpIlVTV53pXZZLFLH+fVQ1WW&#10;VfrTF5xmecMpZdLzGlWdZn+nmuv7GvR40/Wtg/E9eqAIxY7/oeggCq+DQTsHRS97M4oFhBwOXx+d&#10;fynv92C//zRsfgEAAP//AwBQSwMEFAAGAAgAAAAhAFbyCIXaAAAABAEAAA8AAABkcnMvZG93bnJl&#10;di54bWxMj8FuwjAMhu+T9g6RJ+02UpA2aNcUISQOTBPaYAeOaeO1FY1TJSl0b4+3yzh+/q3fn/Pl&#10;aDtxRh9aRwqmkwQEUuVMS7WCr8PmaQEiRE1Gd45QwQ8GWBb3d7nOjLvQJ573sRZcQiHTCpoY+0zK&#10;UDVodZi4Homzb+etjoy+lsbrC5fbTs6S5EVa3RJfaHSP6war036wCt62R9pu5rQ6HtL56Xncle/D&#10;h1fq8WFcvYKIOMb/ZfjVZ3Uo2Kl0A5kgOgX8SORpCoLDRTplLv9YFrm8lS+uAAAA//8DAFBLAQIt&#10;ABQABgAIAAAAIQC2gziS/gAAAOEBAAATAAAAAAAAAAAAAAAAAAAAAABbQ29udGVudF9UeXBlc10u&#10;eG1sUEsBAi0AFAAGAAgAAAAhADj9If/WAAAAlAEAAAsAAAAAAAAAAAAAAAAALwEAAF9yZWxzLy5y&#10;ZWxzUEsBAi0AFAAGAAgAAAAhAHfK2xgrAgAAYgQAAA4AAAAAAAAAAAAAAAAALgIAAGRycy9lMm9E&#10;b2MueG1sUEsBAi0AFAAGAAgAAAAhAFbyCIXaAAAABAEAAA8AAAAAAAAAAAAAAAAAhQQAAGRycy9k&#10;b3ducmV2LnhtbFBLBQYAAAAABAAEAPMAAACMBQAAAAA=&#10;" w14:anchorId="009674B7">
                <o:lock v:ext="edit" shapetype="f"/>
              </v:shape>
            </w:pict>
          </mc:Fallback>
        </mc:AlternateContent>
      </w:r>
    </w:p>
    <w:tbl>
      <w:tblPr>
        <w:tblStyle w:val="GridTable4-Accent1"/>
        <w:tblW w:w="0" w:type="auto"/>
        <w:tblLayout w:type="fixed"/>
        <w:tblLook w:val="04A0" w:firstRow="1" w:lastRow="0" w:firstColumn="1" w:lastColumn="0" w:noHBand="0" w:noVBand="1"/>
      </w:tblPr>
      <w:tblGrid>
        <w:gridCol w:w="4225"/>
        <w:gridCol w:w="4950"/>
      </w:tblGrid>
      <w:tr w:rsidR="00FC05E8" w:rsidRPr="00F71872" w14:paraId="179E6DEE" w14:textId="77777777" w:rsidTr="00D60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27C387B" w14:textId="77777777" w:rsidR="00FC05E8" w:rsidRPr="00F71872" w:rsidRDefault="00FC05E8" w:rsidP="00D60212">
            <w:pPr>
              <w:spacing w:before="80" w:after="80" w:line="276" w:lineRule="auto"/>
              <w:jc w:val="center"/>
              <w:rPr>
                <w:rFonts w:ascii="Times New Roman" w:eastAsia="Times New Roman" w:hAnsi="Times New Roman" w:cs="Times New Roman"/>
                <w:sz w:val="22"/>
                <w:szCs w:val="22"/>
                <w:lang w:val="en-AU"/>
              </w:rPr>
            </w:pPr>
            <w:r w:rsidRPr="00F71872">
              <w:rPr>
                <w:rFonts w:ascii="Times New Roman" w:hAnsi="Times New Roman" w:cs="Times New Roman"/>
                <w:sz w:val="22"/>
                <w:szCs w:val="22"/>
                <w:lang w:val="en-AU"/>
              </w:rPr>
              <w:t>Links</w:t>
            </w:r>
          </w:p>
        </w:tc>
        <w:tc>
          <w:tcPr>
            <w:tcW w:w="4950" w:type="dxa"/>
          </w:tcPr>
          <w:p w14:paraId="428F8998" w14:textId="77777777" w:rsidR="00FC05E8" w:rsidRPr="00F71872" w:rsidRDefault="00FC05E8" w:rsidP="00D60212">
            <w:pPr>
              <w:spacing w:before="80" w:after="8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n-AU"/>
              </w:rPr>
            </w:pPr>
            <w:r w:rsidRPr="00F71872">
              <w:rPr>
                <w:rFonts w:ascii="Times New Roman" w:hAnsi="Times New Roman" w:cs="Times New Roman"/>
                <w:sz w:val="22"/>
                <w:szCs w:val="22"/>
                <w:lang w:val="en-AU"/>
              </w:rPr>
              <w:t>Description</w:t>
            </w:r>
          </w:p>
        </w:tc>
      </w:tr>
      <w:tr w:rsidR="00FC05E8" w:rsidRPr="00F71872" w14:paraId="38AAD72F" w14:textId="77777777" w:rsidTr="00D6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3EBF18B"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A0A0A"/>
                <w:sz w:val="22"/>
                <w:szCs w:val="22"/>
                <w:lang w:val="en-AU"/>
              </w:rPr>
            </w:pPr>
            <w:hyperlink r:id="rId19" w:history="1">
              <w:r w:rsidR="00FC05E8" w:rsidRPr="00F71872">
                <w:rPr>
                  <w:rStyle w:val="Hyperlink"/>
                  <w:rFonts w:ascii="Times New Roman" w:hAnsi="Times New Roman"/>
                  <w:sz w:val="22"/>
                  <w:szCs w:val="22"/>
                  <w:lang w:val="en-AU"/>
                </w:rPr>
                <w:t>http://www.ecowrex.org/</w:t>
              </w:r>
            </w:hyperlink>
            <w:r w:rsidR="00FC05E8" w:rsidRPr="00F71872">
              <w:rPr>
                <w:rFonts w:ascii="Times New Roman" w:hAnsi="Times New Roman" w:cs="Times New Roman"/>
                <w:color w:val="0A0A0A"/>
                <w:sz w:val="22"/>
                <w:szCs w:val="22"/>
                <w:lang w:val="en-AU"/>
              </w:rPr>
              <w:t xml:space="preserve"> </w:t>
            </w:r>
          </w:p>
        </w:tc>
        <w:tc>
          <w:tcPr>
            <w:tcW w:w="4950" w:type="dxa"/>
          </w:tcPr>
          <w:p w14:paraId="7D9E302B"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ECOWAS Observatory for Renewable Energy and Energy Efficiency for the West Africa region.</w:t>
            </w:r>
          </w:p>
        </w:tc>
      </w:tr>
      <w:tr w:rsidR="00FC05E8" w:rsidRPr="00F71872" w14:paraId="10CB69D3" w14:textId="77777777" w:rsidTr="00D60212">
        <w:trPr>
          <w:trHeight w:val="751"/>
        </w:trPr>
        <w:tc>
          <w:tcPr>
            <w:cnfStyle w:val="001000000000" w:firstRow="0" w:lastRow="0" w:firstColumn="1" w:lastColumn="0" w:oddVBand="0" w:evenVBand="0" w:oddHBand="0" w:evenHBand="0" w:firstRowFirstColumn="0" w:firstRowLastColumn="0" w:lastRowFirstColumn="0" w:lastRowLastColumn="0"/>
            <w:tcW w:w="4225" w:type="dxa"/>
          </w:tcPr>
          <w:p w14:paraId="0D0DFFC4"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A0A0A"/>
                <w:sz w:val="22"/>
                <w:szCs w:val="22"/>
                <w:lang w:val="en-AU"/>
              </w:rPr>
            </w:pPr>
            <w:hyperlink r:id="rId20" w:history="1">
              <w:r w:rsidR="00FC05E8" w:rsidRPr="00F71872">
                <w:rPr>
                  <w:rFonts w:ascii="Times New Roman" w:hAnsi="Times New Roman" w:cs="Times New Roman"/>
                  <w:color w:val="0000FF"/>
                  <w:sz w:val="22"/>
                  <w:szCs w:val="22"/>
                  <w:u w:val="single"/>
                  <w:lang w:val="en-AU"/>
                </w:rPr>
                <w:t>http://www.renenergyobservatory.org/</w:t>
              </w:r>
            </w:hyperlink>
          </w:p>
        </w:tc>
        <w:tc>
          <w:tcPr>
            <w:tcW w:w="4950" w:type="dxa"/>
          </w:tcPr>
          <w:p w14:paraId="6D19C5F0" w14:textId="77777777" w:rsidR="00FC05E8" w:rsidRPr="00F71872" w:rsidRDefault="00FC05E8"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Observatory for Renewable Energy in Latin America and the Caribbean.</w:t>
            </w:r>
          </w:p>
        </w:tc>
      </w:tr>
      <w:tr w:rsidR="00FC05E8" w:rsidRPr="00F71872" w14:paraId="73C79CB6" w14:textId="77777777" w:rsidTr="00D6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6A76AD6"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A0A0A"/>
                <w:sz w:val="22"/>
                <w:szCs w:val="22"/>
                <w:lang w:val="en-AU"/>
              </w:rPr>
            </w:pPr>
            <w:hyperlink r:id="rId21" w:history="1">
              <w:r w:rsidR="00FC05E8" w:rsidRPr="00F71872">
                <w:rPr>
                  <w:rFonts w:ascii="Times New Roman" w:hAnsi="Times New Roman" w:cs="Times New Roman"/>
                  <w:color w:val="0000FF"/>
                  <w:sz w:val="22"/>
                  <w:szCs w:val="22"/>
                  <w:u w:val="single"/>
                  <w:lang w:val="en-AU"/>
                </w:rPr>
                <w:t>http://www.solar-med-atlas.org</w:t>
              </w:r>
            </w:hyperlink>
          </w:p>
        </w:tc>
        <w:tc>
          <w:tcPr>
            <w:tcW w:w="4950" w:type="dxa"/>
          </w:tcPr>
          <w:p w14:paraId="3FBA93DF"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The "Solar Atlas for the Mediterranean" is a portal for global horizontal and direct normal irradiance data for the southern and eastern Mediterranean region. It has a good visual and framework. It also has a planning tool yet to be implemented.</w:t>
            </w:r>
          </w:p>
        </w:tc>
      </w:tr>
      <w:tr w:rsidR="00FC05E8" w:rsidRPr="00F71872" w14:paraId="59CC9DE6" w14:textId="77777777" w:rsidTr="00D60212">
        <w:tc>
          <w:tcPr>
            <w:cnfStyle w:val="001000000000" w:firstRow="0" w:lastRow="0" w:firstColumn="1" w:lastColumn="0" w:oddVBand="0" w:evenVBand="0" w:oddHBand="0" w:evenHBand="0" w:firstRowFirstColumn="0" w:firstRowLastColumn="0" w:lastRowFirstColumn="0" w:lastRowLastColumn="0"/>
            <w:tcW w:w="4225" w:type="dxa"/>
          </w:tcPr>
          <w:p w14:paraId="4BD3F5FE"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A0A0A"/>
                <w:sz w:val="22"/>
                <w:szCs w:val="22"/>
                <w:lang w:val="en-AU"/>
              </w:rPr>
            </w:pPr>
            <w:hyperlink r:id="rId22" w:history="1">
              <w:r w:rsidR="00FC05E8" w:rsidRPr="00F71872">
                <w:rPr>
                  <w:rFonts w:ascii="Times New Roman" w:hAnsi="Times New Roman" w:cs="Times New Roman"/>
                  <w:color w:val="0000FF"/>
                  <w:sz w:val="22"/>
                  <w:szCs w:val="22"/>
                  <w:u w:val="single"/>
                  <w:lang w:val="en-AU"/>
                </w:rPr>
                <w:t>www.repowermap.org</w:t>
              </w:r>
            </w:hyperlink>
          </w:p>
        </w:tc>
        <w:tc>
          <w:tcPr>
            <w:tcW w:w="4950" w:type="dxa"/>
          </w:tcPr>
          <w:p w14:paraId="1D90DF20" w14:textId="77777777" w:rsidR="00FC05E8" w:rsidRPr="00F71872" w:rsidRDefault="00FC05E8"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Repowermap.org is a non-profit NGO founded in Bern, Switzerland, in 2008. Its objective is to contribute to a more widespread use of renewable energies and energy efficiency.</w:t>
            </w:r>
          </w:p>
        </w:tc>
      </w:tr>
      <w:tr w:rsidR="00FC05E8" w:rsidRPr="00F71872" w14:paraId="17D65156" w14:textId="77777777" w:rsidTr="00D6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9D26124"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A0A0A"/>
                <w:sz w:val="22"/>
                <w:szCs w:val="22"/>
                <w:lang w:val="en-AU"/>
              </w:rPr>
            </w:pPr>
            <w:hyperlink r:id="rId23" w:history="1">
              <w:r w:rsidR="00FC05E8" w:rsidRPr="00F71872">
                <w:rPr>
                  <w:rFonts w:ascii="Times New Roman" w:hAnsi="Times New Roman" w:cs="Times New Roman"/>
                  <w:color w:val="0000FF"/>
                  <w:sz w:val="22"/>
                  <w:szCs w:val="22"/>
                  <w:u w:val="single"/>
                  <w:lang w:val="en-AU"/>
                </w:rPr>
                <w:t>http://re.jrc.ec.europa.eu/pvgis/index.htm</w:t>
              </w:r>
            </w:hyperlink>
            <w:r w:rsidR="00FC05E8" w:rsidRPr="00F71872">
              <w:rPr>
                <w:rFonts w:ascii="Times New Roman" w:hAnsi="Times New Roman" w:cs="Times New Roman"/>
                <w:color w:val="0A0A0A"/>
                <w:sz w:val="22"/>
                <w:szCs w:val="22"/>
                <w:lang w:val="en-AU"/>
              </w:rPr>
              <w:t xml:space="preserve"> </w:t>
            </w:r>
          </w:p>
        </w:tc>
        <w:tc>
          <w:tcPr>
            <w:tcW w:w="4950" w:type="dxa"/>
          </w:tcPr>
          <w:p w14:paraId="36E55ABA"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Photovoltaic Geographical Information System (PVGIS) for geographical assessment of Solar Resource and Performance of Photovoltaic Technology. It has a solar planning tool which can be looked into when designing our planning tool.</w:t>
            </w:r>
          </w:p>
        </w:tc>
      </w:tr>
      <w:tr w:rsidR="00FC05E8" w:rsidRPr="00F71872" w14:paraId="52947A02" w14:textId="77777777" w:rsidTr="00342FB8">
        <w:trPr>
          <w:trHeight w:val="481"/>
        </w:trPr>
        <w:tc>
          <w:tcPr>
            <w:cnfStyle w:val="001000000000" w:firstRow="0" w:lastRow="0" w:firstColumn="1" w:lastColumn="0" w:oddVBand="0" w:evenVBand="0" w:oddHBand="0" w:evenHBand="0" w:firstRowFirstColumn="0" w:firstRowLastColumn="0" w:lastRowFirstColumn="0" w:lastRowLastColumn="0"/>
            <w:tcW w:w="4225" w:type="dxa"/>
          </w:tcPr>
          <w:p w14:paraId="231A755E" w14:textId="120A40C9" w:rsidR="00FC05E8" w:rsidRPr="00CB44D3" w:rsidRDefault="007555F9"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hyperlink r:id="rId24" w:history="1">
              <w:r w:rsidR="00FC05E8" w:rsidRPr="00F71872">
                <w:rPr>
                  <w:rFonts w:ascii="Times New Roman" w:hAnsi="Times New Roman" w:cs="Times New Roman"/>
                  <w:color w:val="0000FF"/>
                  <w:sz w:val="22"/>
                  <w:szCs w:val="22"/>
                  <w:u w:val="single"/>
                  <w:lang w:val="en-AU"/>
                </w:rPr>
                <w:t>www.ren21.net </w:t>
              </w:r>
            </w:hyperlink>
          </w:p>
        </w:tc>
        <w:tc>
          <w:tcPr>
            <w:tcW w:w="4950" w:type="dxa"/>
          </w:tcPr>
          <w:p w14:paraId="49155617" w14:textId="43315D2F" w:rsidR="00FC05E8" w:rsidRPr="00F71872" w:rsidRDefault="00FC05E8" w:rsidP="00CB44D3">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Renewable energy policy network for the 21</w:t>
            </w:r>
            <w:r w:rsidRPr="00F71872">
              <w:rPr>
                <w:rFonts w:ascii="Times New Roman" w:hAnsi="Times New Roman" w:cs="Times New Roman"/>
                <w:bCs/>
                <w:color w:val="0A0A0A"/>
                <w:sz w:val="22"/>
                <w:szCs w:val="22"/>
                <w:vertAlign w:val="superscript"/>
                <w:lang w:val="en-AU"/>
              </w:rPr>
              <w:t>st</w:t>
            </w:r>
            <w:r w:rsidRPr="00F71872">
              <w:rPr>
                <w:rFonts w:ascii="Times New Roman" w:hAnsi="Times New Roman" w:cs="Times New Roman"/>
                <w:bCs/>
                <w:color w:val="0A0A0A"/>
                <w:sz w:val="22"/>
                <w:szCs w:val="22"/>
                <w:lang w:val="en-AU"/>
              </w:rPr>
              <w:t xml:space="preserve"> century. </w:t>
            </w:r>
          </w:p>
        </w:tc>
      </w:tr>
      <w:tr w:rsidR="00FC05E8" w:rsidRPr="00F71872" w14:paraId="2AD17429" w14:textId="77777777" w:rsidTr="00D6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5198DC6"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hyperlink r:id="rId25" w:history="1">
              <w:r w:rsidR="00FC05E8" w:rsidRPr="00F71872">
                <w:rPr>
                  <w:rFonts w:ascii="Times New Roman" w:hAnsi="Times New Roman" w:cs="Times New Roman"/>
                  <w:color w:val="0000FF"/>
                  <w:sz w:val="22"/>
                  <w:szCs w:val="22"/>
                  <w:lang w:val="en-AU"/>
                </w:rPr>
                <w:t>https://www.iea.org/</w:t>
              </w:r>
            </w:hyperlink>
            <w:r w:rsidR="00FC05E8" w:rsidRPr="00F71872">
              <w:rPr>
                <w:rFonts w:ascii="Times New Roman" w:hAnsi="Times New Roman" w:cs="Times New Roman"/>
                <w:color w:val="0000FF"/>
                <w:sz w:val="22"/>
                <w:szCs w:val="22"/>
                <w:u w:val="single"/>
                <w:lang w:val="en-AU"/>
              </w:rPr>
              <w:t xml:space="preserve"> </w:t>
            </w:r>
          </w:p>
          <w:p w14:paraId="60609FBF"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hyperlink r:id="rId26" w:history="1">
              <w:r w:rsidR="00FC05E8" w:rsidRPr="00F71872">
                <w:rPr>
                  <w:rFonts w:ascii="Times New Roman" w:hAnsi="Times New Roman" w:cs="Times New Roman"/>
                  <w:color w:val="0000FF"/>
                  <w:sz w:val="22"/>
                  <w:szCs w:val="22"/>
                  <w:lang w:val="en-AU"/>
                </w:rPr>
                <w:t>https://www.iea.org/fuels-and-technologies/renewables</w:t>
              </w:r>
            </w:hyperlink>
          </w:p>
          <w:p w14:paraId="75DD52C7"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hyperlink r:id="rId27" w:history="1">
              <w:r w:rsidR="00FC05E8" w:rsidRPr="00F71872">
                <w:rPr>
                  <w:rFonts w:ascii="Times New Roman" w:hAnsi="Times New Roman" w:cs="Times New Roman"/>
                  <w:color w:val="0000FF"/>
                  <w:sz w:val="22"/>
                  <w:szCs w:val="22"/>
                  <w:lang w:val="en-AU"/>
                </w:rPr>
                <w:t>https://www.iea.org/topics/energy-efficiency</w:t>
              </w:r>
            </w:hyperlink>
            <w:r w:rsidR="00FC05E8" w:rsidRPr="00F71872">
              <w:rPr>
                <w:rFonts w:ascii="Times New Roman" w:hAnsi="Times New Roman" w:cs="Times New Roman"/>
                <w:color w:val="0000FF"/>
                <w:sz w:val="22"/>
                <w:szCs w:val="22"/>
                <w:u w:val="single"/>
                <w:lang w:val="en-AU"/>
              </w:rPr>
              <w:t xml:space="preserve"> </w:t>
            </w:r>
          </w:p>
          <w:p w14:paraId="46BD87D1" w14:textId="77777777" w:rsidR="00FC05E8" w:rsidRPr="00F71872" w:rsidRDefault="007555F9" w:rsidP="00D60212">
            <w:pPr>
              <w:spacing w:before="80" w:after="80" w:line="276" w:lineRule="auto"/>
              <w:jc w:val="both"/>
              <w:rPr>
                <w:rFonts w:ascii="Times New Roman" w:hAnsi="Times New Roman" w:cs="Times New Roman"/>
                <w:b w:val="0"/>
                <w:sz w:val="22"/>
                <w:szCs w:val="22"/>
              </w:rPr>
            </w:pPr>
            <w:hyperlink r:id="rId28" w:history="1">
              <w:r w:rsidR="00FC05E8" w:rsidRPr="00F71872">
                <w:rPr>
                  <w:rFonts w:ascii="Times New Roman" w:hAnsi="Times New Roman" w:cs="Times New Roman"/>
                  <w:color w:val="0000FF"/>
                  <w:sz w:val="22"/>
                  <w:szCs w:val="22"/>
                  <w:lang w:val="en-AU"/>
                </w:rPr>
                <w:t>https://www.iea.org/regions/africa</w:t>
              </w:r>
            </w:hyperlink>
            <w:r w:rsidR="00FC05E8" w:rsidRPr="00F71872">
              <w:rPr>
                <w:rFonts w:ascii="Times New Roman" w:hAnsi="Times New Roman" w:cs="Times New Roman"/>
                <w:sz w:val="22"/>
                <w:szCs w:val="22"/>
              </w:rPr>
              <w:t xml:space="preserve"> </w:t>
            </w:r>
          </w:p>
        </w:tc>
        <w:tc>
          <w:tcPr>
            <w:tcW w:w="4950" w:type="dxa"/>
          </w:tcPr>
          <w:p w14:paraId="70102993"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International Energy Agency</w:t>
            </w:r>
          </w:p>
          <w:p w14:paraId="3717E5A3"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Since 2015, the IEA has opened its doors to major emerging countries to expand its global impact, and deepen cooperation in energy security, data and statistics, energy policy analysis, energy efficiency, and the growing use of clean energy technologies.</w:t>
            </w:r>
          </w:p>
        </w:tc>
      </w:tr>
      <w:tr w:rsidR="00FC05E8" w:rsidRPr="00F71872" w14:paraId="42193954" w14:textId="77777777" w:rsidTr="00D60212">
        <w:tc>
          <w:tcPr>
            <w:cnfStyle w:val="001000000000" w:firstRow="0" w:lastRow="0" w:firstColumn="1" w:lastColumn="0" w:oddVBand="0" w:evenVBand="0" w:oddHBand="0" w:evenHBand="0" w:firstRowFirstColumn="0" w:firstRowLastColumn="0" w:lastRowFirstColumn="0" w:lastRowLastColumn="0"/>
            <w:tcW w:w="4225" w:type="dxa"/>
          </w:tcPr>
          <w:p w14:paraId="4062097C" w14:textId="77777777" w:rsidR="00FC05E8" w:rsidRPr="00F71872" w:rsidRDefault="007555F9" w:rsidP="00D60212">
            <w:pPr>
              <w:spacing w:before="80" w:after="80" w:line="276" w:lineRule="auto"/>
              <w:jc w:val="both"/>
              <w:rPr>
                <w:rFonts w:ascii="Times New Roman" w:hAnsi="Times New Roman" w:cs="Times New Roman"/>
                <w:b w:val="0"/>
                <w:sz w:val="22"/>
                <w:szCs w:val="22"/>
              </w:rPr>
            </w:pPr>
            <w:hyperlink r:id="rId29" w:history="1">
              <w:r w:rsidR="00FC05E8" w:rsidRPr="00F71872">
                <w:rPr>
                  <w:rFonts w:ascii="Times New Roman" w:hAnsi="Times New Roman" w:cs="Times New Roman"/>
                  <w:color w:val="0000FF"/>
                  <w:sz w:val="22"/>
                  <w:szCs w:val="22"/>
                  <w:lang w:val="en-AU"/>
                </w:rPr>
                <w:t>https://au-afrec.org/</w:t>
              </w:r>
            </w:hyperlink>
            <w:r w:rsidR="00FC05E8" w:rsidRPr="00F71872">
              <w:rPr>
                <w:rFonts w:ascii="Times New Roman" w:hAnsi="Times New Roman" w:cs="Times New Roman"/>
                <w:color w:val="0000FF"/>
                <w:sz w:val="22"/>
                <w:szCs w:val="22"/>
                <w:u w:val="single"/>
                <w:lang w:val="en-AU"/>
              </w:rPr>
              <w:t xml:space="preserve"> </w:t>
            </w:r>
          </w:p>
        </w:tc>
        <w:tc>
          <w:tcPr>
            <w:tcW w:w="4950" w:type="dxa"/>
          </w:tcPr>
          <w:p w14:paraId="0C12A38E" w14:textId="77777777" w:rsidR="00FC05E8" w:rsidRPr="00F71872" w:rsidRDefault="00FC05E8"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 xml:space="preserve">The African Energy Commission (AFREC) is a specialized agency of the African Union (AU), under </w:t>
            </w:r>
            <w:r w:rsidRPr="00F71872">
              <w:rPr>
                <w:rFonts w:ascii="Times New Roman" w:hAnsi="Times New Roman" w:cs="Times New Roman"/>
                <w:bCs/>
                <w:color w:val="0A0A0A"/>
                <w:sz w:val="22"/>
                <w:szCs w:val="22"/>
                <w:lang w:val="en-AU"/>
              </w:rPr>
              <w:lastRenderedPageBreak/>
              <w:t>the Commission for Infrastructure and Energy, in charge of coordinating, harmonizing, protecting, conserving, developing, rational exploitation, commercializing and integrating energy resources on the African continent.</w:t>
            </w:r>
          </w:p>
        </w:tc>
      </w:tr>
      <w:tr w:rsidR="00FC05E8" w:rsidRPr="00F71872" w14:paraId="06FC388F" w14:textId="77777777" w:rsidTr="00D6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CB934F0"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hyperlink r:id="rId30" w:history="1">
              <w:r w:rsidR="00FC05E8" w:rsidRPr="00F71872">
                <w:rPr>
                  <w:rFonts w:ascii="Times New Roman" w:hAnsi="Times New Roman" w:cs="Times New Roman"/>
                  <w:color w:val="0000FF"/>
                  <w:sz w:val="22"/>
                  <w:szCs w:val="22"/>
                  <w:u w:val="single"/>
                  <w:lang w:val="en-AU"/>
                </w:rPr>
                <w:t>www.irena.org</w:t>
              </w:r>
            </w:hyperlink>
          </w:p>
          <w:p w14:paraId="4830CAD5" w14:textId="77777777" w:rsidR="00FC05E8" w:rsidRPr="00F71872" w:rsidRDefault="00FC05E8"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p>
        </w:tc>
        <w:tc>
          <w:tcPr>
            <w:tcW w:w="4950" w:type="dxa"/>
          </w:tcPr>
          <w:p w14:paraId="12E21996"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 xml:space="preserve">International Renewable Energy Agency. Has a good website implementation and section for country information.  </w:t>
            </w:r>
          </w:p>
        </w:tc>
      </w:tr>
      <w:tr w:rsidR="00FC05E8" w:rsidRPr="00F71872" w14:paraId="1564BE43" w14:textId="77777777" w:rsidTr="00D60212">
        <w:tc>
          <w:tcPr>
            <w:cnfStyle w:val="001000000000" w:firstRow="0" w:lastRow="0" w:firstColumn="1" w:lastColumn="0" w:oddVBand="0" w:evenVBand="0" w:oddHBand="0" w:evenHBand="0" w:firstRowFirstColumn="0" w:firstRowLastColumn="0" w:lastRowFirstColumn="0" w:lastRowLastColumn="0"/>
            <w:tcW w:w="4225" w:type="dxa"/>
          </w:tcPr>
          <w:p w14:paraId="10720946" w14:textId="77777777" w:rsidR="00FC05E8" w:rsidRPr="00F71872" w:rsidRDefault="007555F9" w:rsidP="00D60212">
            <w:pPr>
              <w:spacing w:before="80" w:after="80" w:line="276" w:lineRule="auto"/>
              <w:jc w:val="both"/>
              <w:rPr>
                <w:rFonts w:ascii="Times New Roman" w:hAnsi="Times New Roman" w:cs="Times New Roman"/>
                <w:b w:val="0"/>
                <w:bCs w:val="0"/>
                <w:sz w:val="22"/>
                <w:szCs w:val="22"/>
              </w:rPr>
            </w:pPr>
            <w:hyperlink r:id="rId31" w:history="1">
              <w:r w:rsidR="00FC05E8" w:rsidRPr="00F71872">
                <w:rPr>
                  <w:rFonts w:ascii="Times New Roman" w:hAnsi="Times New Roman" w:cs="Times New Roman"/>
                  <w:color w:val="0000FF"/>
                  <w:sz w:val="22"/>
                  <w:szCs w:val="22"/>
                  <w:lang w:val="en-AU"/>
                </w:rPr>
                <w:t>https://africa-energy-portal.org/</w:t>
              </w:r>
            </w:hyperlink>
            <w:r w:rsidR="00FC05E8" w:rsidRPr="00F71872">
              <w:rPr>
                <w:rFonts w:ascii="Times New Roman" w:hAnsi="Times New Roman" w:cs="Times New Roman"/>
                <w:sz w:val="22"/>
                <w:szCs w:val="22"/>
              </w:rPr>
              <w:t xml:space="preserve"> </w:t>
            </w:r>
          </w:p>
          <w:p w14:paraId="151267BF" w14:textId="77777777" w:rsidR="00141192" w:rsidRPr="00F71872" w:rsidRDefault="00141192" w:rsidP="00D60212">
            <w:pPr>
              <w:spacing w:before="80" w:after="80" w:line="276" w:lineRule="auto"/>
              <w:jc w:val="both"/>
              <w:rPr>
                <w:rFonts w:ascii="Times New Roman" w:hAnsi="Times New Roman" w:cs="Times New Roman"/>
                <w:b w:val="0"/>
                <w:sz w:val="22"/>
                <w:szCs w:val="22"/>
              </w:rPr>
            </w:pPr>
          </w:p>
        </w:tc>
        <w:tc>
          <w:tcPr>
            <w:tcW w:w="4950" w:type="dxa"/>
          </w:tcPr>
          <w:p w14:paraId="7E22BAC9" w14:textId="77777777" w:rsidR="00FC05E8" w:rsidRPr="00F71872" w:rsidRDefault="00FC05E8"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The Africa Energy Portal (AEP) is a one-stop-shop for energy sector news, insights, data and more. Launched in November 2018, the AEP focuses exclusively on Africa, serving as a repository for accurate and relevant information and data across the energy value chain. The AEP also provides a platform for knowledge-sharing on the African energy sector and seeks to create an enabling environment for vibrant community discussion on the most pressing issues impacting the African energy sector today.</w:t>
            </w:r>
          </w:p>
        </w:tc>
      </w:tr>
      <w:tr w:rsidR="00141192" w:rsidRPr="00F71872" w14:paraId="1E44CAD9" w14:textId="77777777" w:rsidTr="00D60212">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4225" w:type="dxa"/>
          </w:tcPr>
          <w:p w14:paraId="56F8B349" w14:textId="268DC224" w:rsidR="0064673C" w:rsidRPr="00F71872" w:rsidRDefault="007555F9" w:rsidP="00D60212">
            <w:pPr>
              <w:spacing w:before="80" w:after="80" w:line="276" w:lineRule="auto"/>
              <w:jc w:val="both"/>
              <w:rPr>
                <w:rFonts w:ascii="Times New Roman" w:hAnsi="Times New Roman" w:cs="Times New Roman"/>
                <w:b w:val="0"/>
                <w:bCs w:val="0"/>
                <w:sz w:val="22"/>
                <w:szCs w:val="22"/>
              </w:rPr>
            </w:pPr>
            <w:hyperlink r:id="rId32" w:history="1">
              <w:r w:rsidR="008524BE" w:rsidRPr="00F71872">
                <w:rPr>
                  <w:rStyle w:val="Hyperlink"/>
                  <w:rFonts w:ascii="Times New Roman" w:hAnsi="Times New Roman"/>
                  <w:sz w:val="22"/>
                  <w:szCs w:val="22"/>
                </w:rPr>
                <w:t>https://gis.sacreee.org/</w:t>
              </w:r>
            </w:hyperlink>
            <w:r w:rsidR="008524BE" w:rsidRPr="00F71872">
              <w:rPr>
                <w:rFonts w:ascii="Times New Roman" w:hAnsi="Times New Roman" w:cs="Times New Roman"/>
                <w:b w:val="0"/>
                <w:bCs w:val="0"/>
                <w:sz w:val="22"/>
                <w:szCs w:val="22"/>
              </w:rPr>
              <w:t xml:space="preserve"> </w:t>
            </w:r>
          </w:p>
          <w:p w14:paraId="3EEB7BD4" w14:textId="5573B775" w:rsidR="00141192" w:rsidRPr="00F71872" w:rsidRDefault="007555F9" w:rsidP="00D60212">
            <w:pPr>
              <w:spacing w:before="80" w:after="80" w:line="276" w:lineRule="auto"/>
              <w:jc w:val="both"/>
              <w:rPr>
                <w:rFonts w:ascii="Times New Roman" w:hAnsi="Times New Roman" w:cs="Times New Roman"/>
                <w:sz w:val="22"/>
                <w:szCs w:val="22"/>
              </w:rPr>
            </w:pPr>
            <w:hyperlink r:id="rId33" w:history="1">
              <w:r w:rsidR="0064673C" w:rsidRPr="00F71872">
                <w:rPr>
                  <w:rStyle w:val="Hyperlink"/>
                  <w:rFonts w:ascii="Times New Roman" w:hAnsi="Times New Roman"/>
                  <w:sz w:val="22"/>
                  <w:szCs w:val="22"/>
                </w:rPr>
                <w:t>https://gis.sacreee.org/Analysis</w:t>
              </w:r>
            </w:hyperlink>
            <w:r w:rsidR="0064673C" w:rsidRPr="00F71872">
              <w:rPr>
                <w:rFonts w:ascii="Times New Roman" w:hAnsi="Times New Roman" w:cs="Times New Roman"/>
                <w:sz w:val="22"/>
                <w:szCs w:val="22"/>
              </w:rPr>
              <w:t xml:space="preserve"> </w:t>
            </w:r>
          </w:p>
        </w:tc>
        <w:tc>
          <w:tcPr>
            <w:tcW w:w="4950" w:type="dxa"/>
          </w:tcPr>
          <w:p w14:paraId="6AFA4563" w14:textId="3CED2BDB" w:rsidR="00141192" w:rsidRPr="00F71872" w:rsidRDefault="0037381E"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A0A0A"/>
                <w:sz w:val="22"/>
                <w:szCs w:val="22"/>
              </w:rPr>
            </w:pPr>
            <w:r w:rsidRPr="00F71872">
              <w:rPr>
                <w:rFonts w:ascii="Times New Roman" w:hAnsi="Times New Roman" w:cs="Times New Roman"/>
                <w:bCs/>
                <w:color w:val="0A0A0A"/>
                <w:sz w:val="22"/>
                <w:szCs w:val="22"/>
                <w:lang w:val="en-AU"/>
              </w:rPr>
              <w:t xml:space="preserve">The </w:t>
            </w:r>
            <w:r w:rsidRPr="00F71872">
              <w:rPr>
                <w:rFonts w:ascii="Times New Roman" w:hAnsi="Times New Roman" w:cs="Times New Roman"/>
                <w:bCs/>
                <w:color w:val="0A0A0A"/>
                <w:sz w:val="22"/>
                <w:szCs w:val="22"/>
              </w:rPr>
              <w:t>Sustainable Energy Knowledge Hub (SEKH) of the SADC Center for Sustainable Energy is</w:t>
            </w:r>
            <w:r w:rsidR="0064673C" w:rsidRPr="00F71872">
              <w:rPr>
                <w:rFonts w:ascii="Times New Roman" w:hAnsi="Times New Roman" w:cs="Times New Roman"/>
                <w:bCs/>
                <w:color w:val="0A0A0A"/>
                <w:sz w:val="22"/>
                <w:szCs w:val="22"/>
              </w:rPr>
              <w:t xml:space="preserve"> </w:t>
            </w:r>
            <w:r w:rsidRPr="00F71872">
              <w:rPr>
                <w:rFonts w:ascii="Times New Roman" w:hAnsi="Times New Roman" w:cs="Times New Roman"/>
                <w:bCs/>
                <w:color w:val="0A0A0A"/>
                <w:sz w:val="22"/>
                <w:szCs w:val="22"/>
              </w:rPr>
              <w:t>a platform that has the different energy and related sectoral statistics of the different countries in the region</w:t>
            </w:r>
            <w:r w:rsidR="00F1105C" w:rsidRPr="00F71872">
              <w:rPr>
                <w:rFonts w:ascii="Times New Roman" w:hAnsi="Times New Roman" w:cs="Times New Roman"/>
                <w:bCs/>
                <w:color w:val="0A0A0A"/>
                <w:sz w:val="22"/>
                <w:szCs w:val="22"/>
              </w:rPr>
              <w:t>.</w:t>
            </w:r>
          </w:p>
        </w:tc>
      </w:tr>
      <w:tr w:rsidR="00141192" w:rsidRPr="00F71872" w14:paraId="26C8786C" w14:textId="77777777" w:rsidTr="00D60212">
        <w:tc>
          <w:tcPr>
            <w:cnfStyle w:val="001000000000" w:firstRow="0" w:lastRow="0" w:firstColumn="1" w:lastColumn="0" w:oddVBand="0" w:evenVBand="0" w:oddHBand="0" w:evenHBand="0" w:firstRowFirstColumn="0" w:firstRowLastColumn="0" w:lastRowFirstColumn="0" w:lastRowLastColumn="0"/>
            <w:tcW w:w="4225" w:type="dxa"/>
          </w:tcPr>
          <w:p w14:paraId="026FC348" w14:textId="77777777" w:rsidR="0064673C" w:rsidRPr="00F71872" w:rsidRDefault="0064673C" w:rsidP="00D60212">
            <w:pPr>
              <w:spacing w:before="80" w:after="80" w:line="276" w:lineRule="auto"/>
              <w:jc w:val="both"/>
              <w:rPr>
                <w:rFonts w:ascii="Times New Roman" w:hAnsi="Times New Roman" w:cs="Times New Roman"/>
                <w:b w:val="0"/>
                <w:bCs w:val="0"/>
                <w:sz w:val="22"/>
                <w:szCs w:val="22"/>
              </w:rPr>
            </w:pPr>
          </w:p>
          <w:p w14:paraId="5E2854AF" w14:textId="3A188E20" w:rsidR="00141192" w:rsidRPr="00F71872" w:rsidRDefault="007555F9" w:rsidP="00D60212">
            <w:pPr>
              <w:spacing w:before="80" w:after="80" w:line="276" w:lineRule="auto"/>
              <w:jc w:val="both"/>
              <w:rPr>
                <w:rFonts w:ascii="Times New Roman" w:hAnsi="Times New Roman" w:cs="Times New Roman"/>
                <w:sz w:val="22"/>
                <w:szCs w:val="22"/>
              </w:rPr>
            </w:pPr>
            <w:hyperlink r:id="rId34" w:history="1">
              <w:r w:rsidR="0064673C" w:rsidRPr="00F71872">
                <w:rPr>
                  <w:rStyle w:val="Hyperlink"/>
                  <w:rFonts w:ascii="Times New Roman" w:hAnsi="Times New Roman"/>
                  <w:sz w:val="22"/>
                  <w:szCs w:val="22"/>
                </w:rPr>
                <w:t>https://cekh.ccreee.org/cekh-resources-2/</w:t>
              </w:r>
            </w:hyperlink>
            <w:r w:rsidR="0064673C" w:rsidRPr="00F71872">
              <w:rPr>
                <w:rFonts w:ascii="Times New Roman" w:hAnsi="Times New Roman" w:cs="Times New Roman"/>
                <w:sz w:val="22"/>
                <w:szCs w:val="22"/>
              </w:rPr>
              <w:t xml:space="preserve"> </w:t>
            </w:r>
          </w:p>
        </w:tc>
        <w:tc>
          <w:tcPr>
            <w:tcW w:w="4950" w:type="dxa"/>
          </w:tcPr>
          <w:p w14:paraId="4C45A49A" w14:textId="220FF896" w:rsidR="00141192" w:rsidRPr="00F71872" w:rsidRDefault="0037381E"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A0A0A"/>
                <w:sz w:val="22"/>
                <w:szCs w:val="22"/>
                <w:lang w:val="en-AU"/>
              </w:rPr>
            </w:pPr>
            <w:r w:rsidRPr="00F71872">
              <w:rPr>
                <w:rFonts w:ascii="Times New Roman" w:hAnsi="Times New Roman" w:cs="Times New Roman"/>
                <w:bCs/>
                <w:color w:val="0A0A0A"/>
                <w:sz w:val="22"/>
                <w:szCs w:val="22"/>
              </w:rPr>
              <w:t xml:space="preserve">The CARICOM Energy Knowledge Hub (CEKH)  </w:t>
            </w:r>
            <w:r w:rsidR="00D325EA" w:rsidRPr="00F71872">
              <w:rPr>
                <w:rFonts w:ascii="Times New Roman" w:hAnsi="Times New Roman" w:cs="Times New Roman"/>
                <w:bCs/>
                <w:color w:val="0A0A0A"/>
                <w:sz w:val="22"/>
                <w:szCs w:val="22"/>
              </w:rPr>
              <w:t xml:space="preserve">of </w:t>
            </w:r>
            <w:r w:rsidRPr="00F71872">
              <w:rPr>
                <w:rFonts w:ascii="Times New Roman" w:hAnsi="Times New Roman" w:cs="Times New Roman"/>
                <w:bCs/>
                <w:color w:val="0A0A0A"/>
                <w:sz w:val="22"/>
                <w:szCs w:val="22"/>
              </w:rPr>
              <w:t>the Caribbean Center for Sustainable Energy is a central place for all energy-related information about all the countries in the Caribbean</w:t>
            </w:r>
          </w:p>
        </w:tc>
      </w:tr>
      <w:tr w:rsidR="00141192" w:rsidRPr="00F71872" w14:paraId="28FE5D1E" w14:textId="77777777" w:rsidTr="00D60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FD05477" w14:textId="2EB6DB6F" w:rsidR="00141192" w:rsidRPr="00F71872" w:rsidRDefault="007555F9" w:rsidP="00D60212">
            <w:pPr>
              <w:spacing w:before="80" w:after="80" w:line="276" w:lineRule="auto"/>
              <w:jc w:val="both"/>
              <w:rPr>
                <w:rFonts w:ascii="Times New Roman" w:hAnsi="Times New Roman" w:cs="Times New Roman"/>
                <w:sz w:val="22"/>
                <w:szCs w:val="22"/>
              </w:rPr>
            </w:pPr>
            <w:hyperlink r:id="rId35" w:history="1">
              <w:r w:rsidR="0064673C" w:rsidRPr="00F71872">
                <w:rPr>
                  <w:rStyle w:val="Hyperlink"/>
                  <w:rFonts w:ascii="Times New Roman" w:hAnsi="Times New Roman"/>
                  <w:sz w:val="22"/>
                  <w:szCs w:val="22"/>
                </w:rPr>
                <w:t>https://lib.icimod.org/search?page=1&amp;size=20&amp;q=REEECH</w:t>
              </w:r>
            </w:hyperlink>
          </w:p>
        </w:tc>
        <w:tc>
          <w:tcPr>
            <w:tcW w:w="4950" w:type="dxa"/>
          </w:tcPr>
          <w:p w14:paraId="06453B3E" w14:textId="216BE503" w:rsidR="00141192" w:rsidRPr="00F71872" w:rsidRDefault="00D325EA"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A0A0A"/>
                <w:sz w:val="22"/>
                <w:szCs w:val="22"/>
              </w:rPr>
            </w:pPr>
            <w:r w:rsidRPr="00F71872">
              <w:rPr>
                <w:rFonts w:ascii="Times New Roman" w:hAnsi="Times New Roman" w:cs="Times New Roman"/>
                <w:bCs/>
                <w:color w:val="0A0A0A"/>
                <w:sz w:val="22"/>
                <w:szCs w:val="22"/>
              </w:rPr>
              <w:t>The Knowledge portal  for Renewable Energy and Energy Efficiency  Center for the Hindu Kush Himalaya (REEECH) is a platform with all information on both the clean energy resource potential and access rates in the region</w:t>
            </w:r>
          </w:p>
        </w:tc>
      </w:tr>
      <w:tr w:rsidR="00FC05E8" w:rsidRPr="00F71872" w14:paraId="3B159FA4" w14:textId="77777777" w:rsidTr="00D60212">
        <w:tc>
          <w:tcPr>
            <w:cnfStyle w:val="001000000000" w:firstRow="0" w:lastRow="0" w:firstColumn="1" w:lastColumn="0" w:oddVBand="0" w:evenVBand="0" w:oddHBand="0" w:evenHBand="0" w:firstRowFirstColumn="0" w:firstRowLastColumn="0" w:lastRowFirstColumn="0" w:lastRowLastColumn="0"/>
            <w:tcW w:w="4225" w:type="dxa"/>
          </w:tcPr>
          <w:p w14:paraId="54E3D2F3"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hyperlink r:id="rId36" w:history="1">
              <w:r w:rsidR="00FC05E8" w:rsidRPr="00F71872">
                <w:rPr>
                  <w:rFonts w:ascii="Times New Roman" w:hAnsi="Times New Roman" w:cs="Times New Roman"/>
                  <w:color w:val="0000FF"/>
                  <w:sz w:val="22"/>
                  <w:szCs w:val="22"/>
                  <w:u w:val="single"/>
                  <w:lang w:val="en-AU"/>
                </w:rPr>
                <w:t>www.reeep.org</w:t>
              </w:r>
            </w:hyperlink>
          </w:p>
          <w:p w14:paraId="4320A079" w14:textId="77777777" w:rsidR="00FC05E8" w:rsidRPr="00F71872" w:rsidRDefault="00FC05E8" w:rsidP="00D60212">
            <w:pPr>
              <w:spacing w:before="80" w:after="80" w:line="276" w:lineRule="auto"/>
              <w:jc w:val="both"/>
              <w:rPr>
                <w:rFonts w:ascii="Times New Roman" w:eastAsia="Times New Roman" w:hAnsi="Times New Roman" w:cs="Times New Roman"/>
                <w:b w:val="0"/>
                <w:bCs w:val="0"/>
                <w:color w:val="0000FF"/>
                <w:sz w:val="22"/>
                <w:szCs w:val="22"/>
                <w:u w:val="single"/>
                <w:lang w:val="en-AU"/>
              </w:rPr>
            </w:pPr>
          </w:p>
        </w:tc>
        <w:tc>
          <w:tcPr>
            <w:tcW w:w="4950" w:type="dxa"/>
          </w:tcPr>
          <w:p w14:paraId="55B926E2" w14:textId="77777777" w:rsidR="00FC05E8" w:rsidRPr="00F71872" w:rsidRDefault="00FC05E8"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 xml:space="preserve">Renewable Energy and Energy Efficiency Partnership. Has implemented an observatory at </w:t>
            </w:r>
            <w:hyperlink r:id="rId37" w:history="1">
              <w:r w:rsidRPr="00F71872">
                <w:rPr>
                  <w:rFonts w:ascii="Times New Roman" w:hAnsi="Times New Roman" w:cs="Times New Roman"/>
                  <w:bCs/>
                  <w:color w:val="0000FF"/>
                  <w:sz w:val="22"/>
                  <w:szCs w:val="22"/>
                  <w:u w:val="single"/>
                  <w:lang w:val="en-AU"/>
                </w:rPr>
                <w:t>www.reegle.info</w:t>
              </w:r>
            </w:hyperlink>
            <w:r w:rsidRPr="00F71872">
              <w:rPr>
                <w:rFonts w:ascii="Times New Roman" w:hAnsi="Times New Roman" w:cs="Times New Roman"/>
                <w:bCs/>
                <w:color w:val="0A0A0A"/>
                <w:sz w:val="22"/>
                <w:szCs w:val="22"/>
                <w:lang w:val="en-AU"/>
              </w:rPr>
              <w:t xml:space="preserve"> using LOD.</w:t>
            </w:r>
          </w:p>
        </w:tc>
      </w:tr>
      <w:tr w:rsidR="00FC05E8" w:rsidRPr="00F71872" w14:paraId="6B1F96DB" w14:textId="77777777" w:rsidTr="00252B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225" w:type="dxa"/>
          </w:tcPr>
          <w:p w14:paraId="479A33DD" w14:textId="77777777" w:rsidR="00FC05E8" w:rsidRPr="00F71872" w:rsidRDefault="007555F9" w:rsidP="00D60212">
            <w:pPr>
              <w:spacing w:before="80" w:after="80" w:line="276" w:lineRule="auto"/>
              <w:jc w:val="both"/>
              <w:rPr>
                <w:rFonts w:ascii="Times New Roman" w:eastAsia="Times New Roman" w:hAnsi="Times New Roman" w:cs="Times New Roman"/>
                <w:b w:val="0"/>
                <w:bCs w:val="0"/>
                <w:color w:val="0A0A0A"/>
                <w:sz w:val="22"/>
                <w:szCs w:val="22"/>
                <w:lang w:val="en-AU"/>
              </w:rPr>
            </w:pPr>
            <w:hyperlink r:id="rId38" w:history="1">
              <w:r w:rsidR="00FC05E8" w:rsidRPr="00F71872">
                <w:rPr>
                  <w:rFonts w:ascii="Times New Roman" w:hAnsi="Times New Roman" w:cs="Times New Roman"/>
                  <w:color w:val="0000FF"/>
                  <w:sz w:val="22"/>
                  <w:szCs w:val="22"/>
                  <w:u w:val="single"/>
                  <w:lang w:val="en-AU"/>
                </w:rPr>
                <w:t>http://en.openei.org/wiki/Main_Page</w:t>
              </w:r>
            </w:hyperlink>
          </w:p>
        </w:tc>
        <w:tc>
          <w:tcPr>
            <w:tcW w:w="4950" w:type="dxa"/>
          </w:tcPr>
          <w:p w14:paraId="01C48499" w14:textId="77777777" w:rsidR="00FC05E8" w:rsidRPr="00F71872" w:rsidRDefault="00FC05E8" w:rsidP="00D60212">
            <w:pPr>
              <w:spacing w:before="80" w:after="8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A0A0A"/>
                <w:sz w:val="22"/>
                <w:szCs w:val="22"/>
                <w:lang w:val="en-AU"/>
              </w:rPr>
            </w:pPr>
            <w:r w:rsidRPr="00F71872">
              <w:rPr>
                <w:rFonts w:ascii="Times New Roman" w:hAnsi="Times New Roman" w:cs="Times New Roman"/>
                <w:bCs/>
                <w:color w:val="0A0A0A"/>
                <w:sz w:val="22"/>
                <w:szCs w:val="22"/>
                <w:lang w:val="en-AU"/>
              </w:rPr>
              <w:t>Includes energy resources information and data implemented using the LOD.</w:t>
            </w:r>
          </w:p>
        </w:tc>
      </w:tr>
      <w:tr w:rsidR="00FC05E8" w:rsidRPr="00F71872" w14:paraId="7C38B9EC" w14:textId="77777777" w:rsidTr="00252B43">
        <w:trPr>
          <w:trHeight w:val="467"/>
        </w:trPr>
        <w:tc>
          <w:tcPr>
            <w:cnfStyle w:val="001000000000" w:firstRow="0" w:lastRow="0" w:firstColumn="1" w:lastColumn="0" w:oddVBand="0" w:evenVBand="0" w:oddHBand="0" w:evenHBand="0" w:firstRowFirstColumn="0" w:firstRowLastColumn="0" w:lastRowFirstColumn="0" w:lastRowLastColumn="0"/>
            <w:tcW w:w="4225" w:type="dxa"/>
          </w:tcPr>
          <w:p w14:paraId="35EB2F05" w14:textId="77777777" w:rsidR="00FC05E8" w:rsidRPr="00F71872" w:rsidRDefault="00FC05E8" w:rsidP="00D60212">
            <w:pPr>
              <w:spacing w:before="80" w:after="80" w:line="276" w:lineRule="auto"/>
              <w:jc w:val="both"/>
              <w:rPr>
                <w:rFonts w:ascii="Times New Roman" w:hAnsi="Times New Roman" w:cs="Times New Roman"/>
                <w:b w:val="0"/>
                <w:sz w:val="22"/>
                <w:szCs w:val="22"/>
              </w:rPr>
            </w:pPr>
            <w:r w:rsidRPr="00F71872">
              <w:rPr>
                <w:rFonts w:ascii="Times New Roman" w:hAnsi="Times New Roman" w:cs="Times New Roman"/>
                <w:color w:val="0000FF"/>
                <w:sz w:val="22"/>
                <w:szCs w:val="22"/>
                <w:u w:val="single"/>
                <w:lang w:val="en-AU"/>
              </w:rPr>
              <w:t>https://www.ccreee.org/cekh/</w:t>
            </w:r>
          </w:p>
        </w:tc>
        <w:tc>
          <w:tcPr>
            <w:tcW w:w="4950" w:type="dxa"/>
          </w:tcPr>
          <w:p w14:paraId="1A77AD1C" w14:textId="77777777" w:rsidR="00FC05E8" w:rsidRPr="00F71872" w:rsidRDefault="00FC05E8" w:rsidP="00D60212">
            <w:pPr>
              <w:spacing w:before="80" w:after="8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A0A"/>
                <w:sz w:val="22"/>
                <w:szCs w:val="22"/>
                <w:lang w:val="en-AU"/>
              </w:rPr>
            </w:pPr>
            <w:r w:rsidRPr="00F71872">
              <w:rPr>
                <w:rFonts w:ascii="Times New Roman" w:hAnsi="Times New Roman" w:cs="Times New Roman"/>
                <w:color w:val="0A0A0A"/>
                <w:sz w:val="22"/>
                <w:szCs w:val="22"/>
              </w:rPr>
              <w:t>Caribbean Community and Common Market (CARICOM) Energy Knowledge Hub (CEKH)</w:t>
            </w:r>
          </w:p>
        </w:tc>
      </w:tr>
    </w:tbl>
    <w:p w14:paraId="2741A020" w14:textId="77777777" w:rsidR="005A33A4" w:rsidRPr="00F71872" w:rsidRDefault="005A33A4" w:rsidP="00342FB8">
      <w:pPr>
        <w:spacing w:line="276" w:lineRule="auto"/>
        <w:jc w:val="both"/>
        <w:rPr>
          <w:color w:val="0A0A0A"/>
          <w:sz w:val="22"/>
          <w:szCs w:val="22"/>
        </w:rPr>
      </w:pPr>
    </w:p>
    <w:sectPr w:rsidR="005A33A4" w:rsidRPr="00F71872" w:rsidSect="00252B43">
      <w:headerReference w:type="default" r:id="rId39"/>
      <w:footerReference w:type="default" r:id="rId40"/>
      <w:type w:val="continuous"/>
      <w:pgSz w:w="11906" w:h="16838"/>
      <w:pgMar w:top="198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32DDE" w16cid:durableId="29DFDE64"/>
  <w16cid:commentId w16cid:paraId="5B439BAD" w16cid:durableId="29E4C9B5"/>
  <w16cid:commentId w16cid:paraId="4BB829C4" w16cid:durableId="29DFDDF3"/>
  <w16cid:commentId w16cid:paraId="73272FF2" w16cid:durableId="29E4C9B7"/>
  <w16cid:commentId w16cid:paraId="23F183EF" w16cid:durableId="29E8DF3E"/>
  <w16cid:commentId w16cid:paraId="3C45DB81" w16cid:durableId="29E8E068"/>
  <w16cid:commentId w16cid:paraId="3A9F3E9E" w16cid:durableId="29DFDEFF"/>
  <w16cid:commentId w16cid:paraId="238001D2" w16cid:durableId="29DFDF48"/>
  <w16cid:commentId w16cid:paraId="0B999563" w16cid:durableId="29DFE2E2"/>
  <w16cid:commentId w16cid:paraId="45E03F8D" w16cid:durableId="29E4C9BD"/>
  <w16cid:commentId w16cid:paraId="2F38AC77" w16cid:durableId="29E8E084"/>
  <w16cid:commentId w16cid:paraId="3736935B" w16cid:durableId="29E8E135"/>
  <w16cid:commentId w16cid:paraId="1AEB7E6A" w16cid:durableId="29DFE1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97C4" w14:textId="77777777" w:rsidR="007555F9" w:rsidRDefault="007555F9" w:rsidP="00EB56F8">
      <w:r>
        <w:separator/>
      </w:r>
    </w:p>
  </w:endnote>
  <w:endnote w:type="continuationSeparator" w:id="0">
    <w:p w14:paraId="16B8B9CF" w14:textId="77777777" w:rsidR="007555F9" w:rsidRDefault="007555F9" w:rsidP="00EB56F8">
      <w:r>
        <w:continuationSeparator/>
      </w:r>
    </w:p>
  </w:endnote>
  <w:endnote w:type="continuationNotice" w:id="1">
    <w:p w14:paraId="368970ED" w14:textId="77777777" w:rsidR="007555F9" w:rsidRDefault="00755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00"/>
    <w:family w:val="roman"/>
    <w:notTrueType/>
    <w:pitch w:val="default"/>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sz w:val="18"/>
        <w:szCs w:val="18"/>
      </w:rPr>
      <w:id w:val="-939372191"/>
      <w:docPartObj>
        <w:docPartGallery w:val="Page Numbers (Bottom of Page)"/>
        <w:docPartUnique/>
      </w:docPartObj>
    </w:sdtPr>
    <w:sdtEndPr/>
    <w:sdtContent>
      <w:p w14:paraId="440CCCD5" w14:textId="74C8AC6A" w:rsidR="00F9345C" w:rsidRDefault="00F9345C" w:rsidP="001E7552">
        <w:pPr>
          <w:pStyle w:val="Footer"/>
          <w:jc w:val="center"/>
        </w:pPr>
        <w:r w:rsidRPr="001E7552">
          <w:rPr>
            <w:sz w:val="18"/>
            <w:szCs w:val="18"/>
          </w:rPr>
          <w:t xml:space="preserve"> </w:t>
        </w:r>
        <w:r w:rsidRPr="00A33D26">
          <w:rPr>
            <w:sz w:val="18"/>
            <w:szCs w:val="18"/>
          </w:rPr>
          <w:t xml:space="preserve">page </w:t>
        </w:r>
        <w:r w:rsidRPr="00A33D26">
          <w:rPr>
            <w:rFonts w:cs="Arial"/>
            <w:color w:val="2B579A"/>
            <w:sz w:val="18"/>
            <w:szCs w:val="18"/>
            <w:shd w:val="clear" w:color="auto" w:fill="E6E6E6"/>
            <w:lang w:val="pt-BR"/>
          </w:rPr>
          <w:fldChar w:fldCharType="begin"/>
        </w:r>
        <w:r w:rsidRPr="00A33D26">
          <w:rPr>
            <w:rFonts w:cs="Arial"/>
            <w:sz w:val="18"/>
            <w:szCs w:val="18"/>
          </w:rPr>
          <w:instrText xml:space="preserve"> PAGE </w:instrText>
        </w:r>
        <w:r w:rsidRPr="00A33D26">
          <w:rPr>
            <w:rFonts w:cs="Arial"/>
            <w:color w:val="2B579A"/>
            <w:sz w:val="18"/>
            <w:szCs w:val="18"/>
            <w:shd w:val="clear" w:color="auto" w:fill="E6E6E6"/>
            <w:lang w:val="pt-BR"/>
          </w:rPr>
          <w:fldChar w:fldCharType="separate"/>
        </w:r>
        <w:r w:rsidR="00B978CA">
          <w:rPr>
            <w:rFonts w:cs="Arial"/>
            <w:noProof/>
            <w:sz w:val="18"/>
            <w:szCs w:val="18"/>
          </w:rPr>
          <w:t>10</w:t>
        </w:r>
        <w:r w:rsidRPr="00A33D26">
          <w:rPr>
            <w:rFonts w:cs="Arial"/>
            <w:color w:val="2B579A"/>
            <w:sz w:val="18"/>
            <w:szCs w:val="18"/>
            <w:shd w:val="clear" w:color="auto" w:fill="E6E6E6"/>
            <w:lang w:val="pt-BR"/>
          </w:rPr>
          <w:fldChar w:fldCharType="end"/>
        </w:r>
        <w:r w:rsidRPr="00A33D26">
          <w:rPr>
            <w:rFonts w:cs="Arial"/>
            <w:sz w:val="18"/>
            <w:szCs w:val="18"/>
          </w:rPr>
          <w:t xml:space="preserve"> of /</w:t>
        </w:r>
        <w:r w:rsidRPr="00A33D26">
          <w:rPr>
            <w:rFonts w:cs="Arial"/>
            <w:color w:val="2B579A"/>
            <w:sz w:val="18"/>
            <w:szCs w:val="18"/>
            <w:shd w:val="clear" w:color="auto" w:fill="E6E6E6"/>
            <w:lang w:val="pt-BR"/>
          </w:rPr>
          <w:fldChar w:fldCharType="begin"/>
        </w:r>
        <w:r w:rsidRPr="00A33D26">
          <w:rPr>
            <w:rFonts w:cs="Arial"/>
            <w:sz w:val="18"/>
            <w:szCs w:val="18"/>
          </w:rPr>
          <w:instrText xml:space="preserve"> NUMPAGES  </w:instrText>
        </w:r>
        <w:r w:rsidRPr="00A33D26">
          <w:rPr>
            <w:rFonts w:cs="Arial"/>
            <w:color w:val="2B579A"/>
            <w:sz w:val="18"/>
            <w:szCs w:val="18"/>
            <w:shd w:val="clear" w:color="auto" w:fill="E6E6E6"/>
            <w:lang w:val="pt-BR"/>
          </w:rPr>
          <w:fldChar w:fldCharType="separate"/>
        </w:r>
        <w:r w:rsidR="00B978CA">
          <w:rPr>
            <w:rFonts w:cs="Arial"/>
            <w:noProof/>
            <w:sz w:val="18"/>
            <w:szCs w:val="18"/>
          </w:rPr>
          <w:t>13</w:t>
        </w:r>
        <w:r w:rsidRPr="00A33D26">
          <w:rPr>
            <w:rFonts w:cs="Arial"/>
            <w:color w:val="2B579A"/>
            <w:sz w:val="18"/>
            <w:szCs w:val="18"/>
            <w:shd w:val="clear" w:color="auto" w:fill="E6E6E6"/>
            <w:lang w:val="pt-BR"/>
          </w:rPr>
          <w:fldChar w:fldCharType="end"/>
        </w:r>
      </w:p>
      <w:p w14:paraId="3A1ADC59" w14:textId="77777777" w:rsidR="00F9345C" w:rsidRPr="009111BD" w:rsidRDefault="007555F9" w:rsidP="009111BD">
        <w:pPr>
          <w:pStyle w:val="Footer"/>
          <w:jc w:val="right"/>
          <w:rPr>
            <w:rFonts w:asciiTheme="minorHAnsi" w:hAnsiTheme="minorHAnsi" w:cstheme="minorHAnsi"/>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4FBB" w14:textId="77777777" w:rsidR="007555F9" w:rsidRDefault="007555F9" w:rsidP="00EB56F8">
      <w:r>
        <w:separator/>
      </w:r>
    </w:p>
  </w:footnote>
  <w:footnote w:type="continuationSeparator" w:id="0">
    <w:p w14:paraId="03E6444D" w14:textId="77777777" w:rsidR="007555F9" w:rsidRDefault="007555F9" w:rsidP="00EB56F8">
      <w:r>
        <w:continuationSeparator/>
      </w:r>
    </w:p>
  </w:footnote>
  <w:footnote w:type="continuationNotice" w:id="1">
    <w:p w14:paraId="560850D2" w14:textId="77777777" w:rsidR="007555F9" w:rsidRDefault="007555F9"/>
  </w:footnote>
  <w:footnote w:id="2">
    <w:p w14:paraId="3FF6E519" w14:textId="1ECAA706" w:rsidR="00F9345C" w:rsidRPr="003E41B9" w:rsidRDefault="00F9345C" w:rsidP="0036717C">
      <w:pPr>
        <w:pStyle w:val="FootnoteText"/>
        <w:rPr>
          <w:lang w:val="en-US"/>
        </w:rPr>
      </w:pPr>
      <w:r>
        <w:rPr>
          <w:rStyle w:val="FootnoteReference"/>
        </w:rPr>
        <w:footnoteRef/>
      </w:r>
      <w:r>
        <w:t xml:space="preserve"> </w:t>
      </w:r>
      <w:r w:rsidRPr="00527368">
        <w:rPr>
          <w:sz w:val="18"/>
        </w:rPr>
        <w:t>They are represented (in alphabetical order) by: Angola, Burundi, Cameroon, Central African Republic (CAR), Chad, Democratic Republic of the Congo (</w:t>
      </w:r>
      <w:r>
        <w:rPr>
          <w:sz w:val="18"/>
        </w:rPr>
        <w:t xml:space="preserve">DRC), Equatorial Guinea, Gabon, </w:t>
      </w:r>
      <w:r w:rsidRPr="00527368">
        <w:rPr>
          <w:sz w:val="18"/>
        </w:rPr>
        <w:t xml:space="preserve">Republic of the Congo (RoC), </w:t>
      </w:r>
      <w:r w:rsidRPr="00527368">
        <w:rPr>
          <w:sz w:val="18"/>
          <w:lang w:val="en-US"/>
        </w:rPr>
        <w:t>Rwanda</w:t>
      </w:r>
      <w:r w:rsidRPr="00527368">
        <w:rPr>
          <w:sz w:val="18"/>
        </w:rPr>
        <w:t xml:space="preserve"> and </w:t>
      </w:r>
      <w:r w:rsidRPr="00527368">
        <w:rPr>
          <w:sz w:val="18"/>
          <w:lang w:val="en-US"/>
        </w:rPr>
        <w:t xml:space="preserve">São Tomé and Príncipe (STP). </w:t>
      </w:r>
    </w:p>
  </w:footnote>
  <w:footnote w:id="3">
    <w:p w14:paraId="7DBFD96E" w14:textId="66B35785" w:rsidR="00F9345C" w:rsidRPr="00527368" w:rsidRDefault="00F9345C">
      <w:pPr>
        <w:pStyle w:val="FootnoteText"/>
        <w:rPr>
          <w:lang w:val="fr-FR"/>
        </w:rPr>
      </w:pPr>
      <w:r w:rsidRPr="00AF4ED5">
        <w:rPr>
          <w:rStyle w:val="FootnoteReference"/>
        </w:rPr>
        <w:footnoteRef/>
      </w:r>
      <w:r w:rsidRPr="00527368">
        <w:rPr>
          <w:lang w:val="fr-FR"/>
        </w:rPr>
        <w:t xml:space="preserve"> </w:t>
      </w:r>
      <w:r w:rsidRPr="00527368">
        <w:rPr>
          <w:sz w:val="18"/>
          <w:lang w:val="fr-FR"/>
        </w:rPr>
        <w:t>The</w:t>
      </w:r>
      <w:r w:rsidRPr="00AF4ED5">
        <w:rPr>
          <w:sz w:val="18"/>
          <w:lang w:val="fr-FR"/>
        </w:rPr>
        <w:t xml:space="preserve"> EU</w:t>
      </w:r>
      <w:r w:rsidRPr="00527368">
        <w:rPr>
          <w:sz w:val="18"/>
          <w:lang w:val="fr-FR"/>
        </w:rPr>
        <w:t xml:space="preserve"> </w:t>
      </w:r>
      <w:r w:rsidRPr="00AF4ED5">
        <w:rPr>
          <w:sz w:val="18"/>
          <w:lang w:val="fr-FR"/>
        </w:rPr>
        <w:t xml:space="preserve">is financing </w:t>
      </w:r>
      <w:r>
        <w:rPr>
          <w:sz w:val="18"/>
          <w:lang w:val="fr-FR"/>
        </w:rPr>
        <w:t>the preparation of this</w:t>
      </w:r>
      <w:r w:rsidRPr="00AF4ED5">
        <w:rPr>
          <w:sz w:val="18"/>
          <w:lang w:val="fr-FR"/>
        </w:rPr>
        <w:t xml:space="preserve"> work under the</w:t>
      </w:r>
      <w:r w:rsidRPr="00527368">
        <w:rPr>
          <w:sz w:val="18"/>
          <w:lang w:val="fr-FR"/>
        </w:rPr>
        <w:t xml:space="preserve"> Action Plan (entitled in French):</w:t>
      </w:r>
      <w:r w:rsidRPr="00AF4ED5">
        <w:rPr>
          <w:sz w:val="18"/>
          <w:lang w:val="fr-FR"/>
        </w:rPr>
        <w:t xml:space="preserve"> </w:t>
      </w:r>
      <w:r w:rsidRPr="00527368">
        <w:rPr>
          <w:i/>
          <w:sz w:val="18"/>
          <w:lang w:val="fr-FR"/>
        </w:rPr>
        <w:t>« Programme d’appui aux organisations spécialisées de la CEEAC pour l’opérationnalisation du marché régional et le développement des énergies renouvelables</w:t>
      </w:r>
      <w:r w:rsidRPr="00AF4ED5">
        <w:rPr>
          <w:i/>
          <w:sz w:val="18"/>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AD8A" w14:textId="77777777" w:rsidR="00F9345C" w:rsidRDefault="00F9345C" w:rsidP="0016192F">
    <w:r w:rsidRPr="002770B3">
      <w:rPr>
        <w:rFonts w:ascii="Arial Narrow" w:eastAsiaTheme="minorEastAsia" w:hAnsi="Arial Narrow"/>
        <w:noProof/>
        <w:color w:val="2B579A"/>
        <w:shd w:val="clear" w:color="auto" w:fill="E6E6E6"/>
      </w:rPr>
      <w:drawing>
        <wp:anchor distT="0" distB="0" distL="114300" distR="114300" simplePos="0" relativeHeight="251655168" behindDoc="0" locked="0" layoutInCell="1" allowOverlap="1" wp14:anchorId="636F0483" wp14:editId="350D0682">
          <wp:simplePos x="0" y="0"/>
          <wp:positionH relativeFrom="margin">
            <wp:align>center</wp:align>
          </wp:positionH>
          <wp:positionV relativeFrom="paragraph">
            <wp:posOffset>1270</wp:posOffset>
          </wp:positionV>
          <wp:extent cx="2867891" cy="460995"/>
          <wp:effectExtent l="0" t="0" r="0" b="0"/>
          <wp:wrapNone/>
          <wp:docPr id="351" name="Picture 35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ome"/>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867891" cy="460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inline distT="0" distB="0" distL="0" distR="0" wp14:anchorId="4FBF78CD" wp14:editId="7F8A2690">
          <wp:extent cx="504748" cy="465232"/>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144" cy="483110"/>
                  </a:xfrm>
                  <a:prstGeom prst="rect">
                    <a:avLst/>
                  </a:prstGeom>
                  <a:noFill/>
                </pic:spPr>
              </pic:pic>
            </a:graphicData>
          </a:graphic>
        </wp:inline>
      </w:drawing>
    </w:r>
    <w:r w:rsidRPr="002C2F8D">
      <w:rPr>
        <w:rFonts w:ascii="Centaur" w:hAnsi="Centaur"/>
        <w:b/>
        <w:bCs/>
        <w:noProof/>
        <w:color w:val="000000"/>
        <w:sz w:val="26"/>
        <w:szCs w:val="26"/>
        <w:shd w:val="clear" w:color="auto" w:fill="E6E6E6"/>
      </w:rPr>
      <w:drawing>
        <wp:anchor distT="0" distB="0" distL="114300" distR="114300" simplePos="0" relativeHeight="251656192" behindDoc="1" locked="0" layoutInCell="1" allowOverlap="1" wp14:anchorId="71F65733" wp14:editId="127C2728">
          <wp:simplePos x="0" y="0"/>
          <wp:positionH relativeFrom="margin">
            <wp:posOffset>4844656</wp:posOffset>
          </wp:positionH>
          <wp:positionV relativeFrom="paragraph">
            <wp:posOffset>-184000</wp:posOffset>
          </wp:positionV>
          <wp:extent cx="821791" cy="627157"/>
          <wp:effectExtent l="0" t="0" r="0" b="1905"/>
          <wp:wrapNone/>
          <wp:docPr id="353" name="Picture 353" descr="C:\Users\UNIDO CPP\Documents\Network of centers\Global Platform\2nd Meeting GNCSEC\Corporate Identity Package\GNSEC-LOGO-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DO CPP\Documents\Network of centers\Global Platform\2nd Meeting GNCSEC\Corporate Identity Package\GNSEC-LOGO-text-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4715" cy="629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D4506" w14:textId="77777777" w:rsidR="00F9345C" w:rsidRDefault="00F9345C" w:rsidP="00327648">
    <w:r>
      <w:t xml:space="preserve">                         </w:t>
    </w:r>
  </w:p>
  <w:p w14:paraId="786DD25D" w14:textId="77777777" w:rsidR="00F9345C" w:rsidRDefault="00F93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D5D"/>
    <w:multiLevelType w:val="hybridMultilevel"/>
    <w:tmpl w:val="776623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641F52"/>
    <w:multiLevelType w:val="hybridMultilevel"/>
    <w:tmpl w:val="A3FA45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12B72D0"/>
    <w:multiLevelType w:val="hybridMultilevel"/>
    <w:tmpl w:val="54F48AC4"/>
    <w:lvl w:ilvl="0" w:tplc="D75C740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431E13"/>
    <w:multiLevelType w:val="hybridMultilevel"/>
    <w:tmpl w:val="FAFAF34E"/>
    <w:lvl w:ilvl="0" w:tplc="A008F31A">
      <w:start w:val="1"/>
      <w:numFmt w:val="decimal"/>
      <w:lvlText w:val="%1."/>
      <w:lvlJc w:val="left"/>
      <w:pPr>
        <w:ind w:left="360" w:hanging="360"/>
      </w:pPr>
      <w:rPr>
        <w:b/>
        <w:i w:val="0"/>
        <w:color w:val="auto"/>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14B4175"/>
    <w:multiLevelType w:val="hybridMultilevel"/>
    <w:tmpl w:val="C4C2D81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2941518"/>
    <w:multiLevelType w:val="multilevel"/>
    <w:tmpl w:val="C9FEBA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C15046"/>
    <w:multiLevelType w:val="hybridMultilevel"/>
    <w:tmpl w:val="9A1478B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D204258"/>
    <w:multiLevelType w:val="hybridMultilevel"/>
    <w:tmpl w:val="C064614A"/>
    <w:lvl w:ilvl="0" w:tplc="BCB88F88">
      <w:start w:val="2"/>
      <w:numFmt w:val="decimal"/>
      <w:lvlText w:val="%1."/>
      <w:lvlJc w:val="left"/>
      <w:pPr>
        <w:ind w:left="720" w:hanging="360"/>
      </w:pPr>
    </w:lvl>
    <w:lvl w:ilvl="1" w:tplc="CCFC7772">
      <w:start w:val="1"/>
      <w:numFmt w:val="lowerLetter"/>
      <w:lvlText w:val="%2."/>
      <w:lvlJc w:val="left"/>
      <w:pPr>
        <w:ind w:left="1440" w:hanging="360"/>
      </w:pPr>
    </w:lvl>
    <w:lvl w:ilvl="2" w:tplc="E9C03064">
      <w:start w:val="1"/>
      <w:numFmt w:val="lowerRoman"/>
      <w:lvlText w:val="%3."/>
      <w:lvlJc w:val="right"/>
      <w:pPr>
        <w:ind w:left="2160" w:hanging="180"/>
      </w:pPr>
    </w:lvl>
    <w:lvl w:ilvl="3" w:tplc="E8B88962">
      <w:start w:val="1"/>
      <w:numFmt w:val="decimal"/>
      <w:lvlText w:val="%4."/>
      <w:lvlJc w:val="left"/>
      <w:pPr>
        <w:ind w:left="2880" w:hanging="360"/>
      </w:pPr>
    </w:lvl>
    <w:lvl w:ilvl="4" w:tplc="EDB857D0">
      <w:start w:val="1"/>
      <w:numFmt w:val="lowerLetter"/>
      <w:lvlText w:val="%5."/>
      <w:lvlJc w:val="left"/>
      <w:pPr>
        <w:ind w:left="3600" w:hanging="360"/>
      </w:pPr>
    </w:lvl>
    <w:lvl w:ilvl="5" w:tplc="3FAC3704">
      <w:start w:val="1"/>
      <w:numFmt w:val="lowerRoman"/>
      <w:lvlText w:val="%6."/>
      <w:lvlJc w:val="right"/>
      <w:pPr>
        <w:ind w:left="4320" w:hanging="180"/>
      </w:pPr>
    </w:lvl>
    <w:lvl w:ilvl="6" w:tplc="06B80BB8">
      <w:start w:val="1"/>
      <w:numFmt w:val="decimal"/>
      <w:lvlText w:val="%7."/>
      <w:lvlJc w:val="left"/>
      <w:pPr>
        <w:ind w:left="5040" w:hanging="360"/>
      </w:pPr>
    </w:lvl>
    <w:lvl w:ilvl="7" w:tplc="151662D6">
      <w:start w:val="1"/>
      <w:numFmt w:val="lowerLetter"/>
      <w:lvlText w:val="%8."/>
      <w:lvlJc w:val="left"/>
      <w:pPr>
        <w:ind w:left="5760" w:hanging="360"/>
      </w:pPr>
    </w:lvl>
    <w:lvl w:ilvl="8" w:tplc="3DFE8404">
      <w:start w:val="1"/>
      <w:numFmt w:val="lowerRoman"/>
      <w:lvlText w:val="%9."/>
      <w:lvlJc w:val="right"/>
      <w:pPr>
        <w:ind w:left="6480" w:hanging="180"/>
      </w:pPr>
    </w:lvl>
  </w:abstractNum>
  <w:abstractNum w:abstractNumId="8" w15:restartNumberingAfterBreak="0">
    <w:nsid w:val="0DDD1C46"/>
    <w:multiLevelType w:val="hybridMultilevel"/>
    <w:tmpl w:val="D8DC11CA"/>
    <w:lvl w:ilvl="0" w:tplc="2E0E31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0C0FD7"/>
    <w:multiLevelType w:val="hybridMultilevel"/>
    <w:tmpl w:val="ED7437F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3AA9"/>
    <w:multiLevelType w:val="hybridMultilevel"/>
    <w:tmpl w:val="06427E98"/>
    <w:lvl w:ilvl="0" w:tplc="2CAC1EC2">
      <w:start w:val="4"/>
      <w:numFmt w:val="decimal"/>
      <w:lvlText w:val="%1."/>
      <w:lvlJc w:val="left"/>
      <w:pPr>
        <w:ind w:left="720" w:hanging="360"/>
      </w:pPr>
    </w:lvl>
    <w:lvl w:ilvl="1" w:tplc="62247784">
      <w:start w:val="1"/>
      <w:numFmt w:val="lowerLetter"/>
      <w:lvlText w:val="%2."/>
      <w:lvlJc w:val="left"/>
      <w:pPr>
        <w:ind w:left="1440" w:hanging="360"/>
      </w:pPr>
    </w:lvl>
    <w:lvl w:ilvl="2" w:tplc="9CE471DC">
      <w:start w:val="1"/>
      <w:numFmt w:val="lowerRoman"/>
      <w:lvlText w:val="%3."/>
      <w:lvlJc w:val="right"/>
      <w:pPr>
        <w:ind w:left="2160" w:hanging="180"/>
      </w:pPr>
    </w:lvl>
    <w:lvl w:ilvl="3" w:tplc="A272878A">
      <w:start w:val="1"/>
      <w:numFmt w:val="decimal"/>
      <w:lvlText w:val="%4."/>
      <w:lvlJc w:val="left"/>
      <w:pPr>
        <w:ind w:left="2880" w:hanging="360"/>
      </w:pPr>
    </w:lvl>
    <w:lvl w:ilvl="4" w:tplc="36B658DE">
      <w:start w:val="1"/>
      <w:numFmt w:val="lowerLetter"/>
      <w:lvlText w:val="%5."/>
      <w:lvlJc w:val="left"/>
      <w:pPr>
        <w:ind w:left="3600" w:hanging="360"/>
      </w:pPr>
    </w:lvl>
    <w:lvl w:ilvl="5" w:tplc="C50290F0">
      <w:start w:val="1"/>
      <w:numFmt w:val="lowerRoman"/>
      <w:lvlText w:val="%6."/>
      <w:lvlJc w:val="right"/>
      <w:pPr>
        <w:ind w:left="4320" w:hanging="180"/>
      </w:pPr>
    </w:lvl>
    <w:lvl w:ilvl="6" w:tplc="F3B621F4">
      <w:start w:val="1"/>
      <w:numFmt w:val="decimal"/>
      <w:lvlText w:val="%7."/>
      <w:lvlJc w:val="left"/>
      <w:pPr>
        <w:ind w:left="5040" w:hanging="360"/>
      </w:pPr>
    </w:lvl>
    <w:lvl w:ilvl="7" w:tplc="DE2E451A">
      <w:start w:val="1"/>
      <w:numFmt w:val="lowerLetter"/>
      <w:lvlText w:val="%8."/>
      <w:lvlJc w:val="left"/>
      <w:pPr>
        <w:ind w:left="5760" w:hanging="360"/>
      </w:pPr>
    </w:lvl>
    <w:lvl w:ilvl="8" w:tplc="6F322A96">
      <w:start w:val="1"/>
      <w:numFmt w:val="lowerRoman"/>
      <w:lvlText w:val="%9."/>
      <w:lvlJc w:val="right"/>
      <w:pPr>
        <w:ind w:left="6480" w:hanging="180"/>
      </w:pPr>
    </w:lvl>
  </w:abstractNum>
  <w:abstractNum w:abstractNumId="11" w15:restartNumberingAfterBreak="0">
    <w:nsid w:val="11E76C16"/>
    <w:multiLevelType w:val="hybridMultilevel"/>
    <w:tmpl w:val="B74C50BC"/>
    <w:lvl w:ilvl="0" w:tplc="08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6A2AFF"/>
    <w:multiLevelType w:val="hybridMultilevel"/>
    <w:tmpl w:val="A9022D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2BF5D06"/>
    <w:multiLevelType w:val="hybridMultilevel"/>
    <w:tmpl w:val="F87A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E17D12"/>
    <w:multiLevelType w:val="hybridMultilevel"/>
    <w:tmpl w:val="A25E76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80C44"/>
    <w:multiLevelType w:val="hybridMultilevel"/>
    <w:tmpl w:val="FF58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E18CE"/>
    <w:multiLevelType w:val="hybridMultilevel"/>
    <w:tmpl w:val="ACA83E1A"/>
    <w:lvl w:ilvl="0" w:tplc="0816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9273289"/>
    <w:multiLevelType w:val="hybridMultilevel"/>
    <w:tmpl w:val="F3D83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A247E9B"/>
    <w:multiLevelType w:val="hybridMultilevel"/>
    <w:tmpl w:val="C9FEADF4"/>
    <w:lvl w:ilvl="0" w:tplc="EFEA7FC8">
      <w:start w:val="5"/>
      <w:numFmt w:val="decimal"/>
      <w:lvlText w:val="%1."/>
      <w:lvlJc w:val="left"/>
      <w:pPr>
        <w:ind w:left="720" w:hanging="360"/>
      </w:pPr>
    </w:lvl>
    <w:lvl w:ilvl="1" w:tplc="BE0E9DF4">
      <w:start w:val="1"/>
      <w:numFmt w:val="lowerLetter"/>
      <w:lvlText w:val="%2."/>
      <w:lvlJc w:val="left"/>
      <w:pPr>
        <w:ind w:left="1440" w:hanging="360"/>
      </w:pPr>
    </w:lvl>
    <w:lvl w:ilvl="2" w:tplc="2E0494A4">
      <w:start w:val="1"/>
      <w:numFmt w:val="lowerRoman"/>
      <w:lvlText w:val="%3."/>
      <w:lvlJc w:val="right"/>
      <w:pPr>
        <w:ind w:left="2160" w:hanging="180"/>
      </w:pPr>
    </w:lvl>
    <w:lvl w:ilvl="3" w:tplc="FBFCA41E">
      <w:start w:val="1"/>
      <w:numFmt w:val="decimal"/>
      <w:lvlText w:val="%4."/>
      <w:lvlJc w:val="left"/>
      <w:pPr>
        <w:ind w:left="2880" w:hanging="360"/>
      </w:pPr>
    </w:lvl>
    <w:lvl w:ilvl="4" w:tplc="9648E758">
      <w:start w:val="1"/>
      <w:numFmt w:val="lowerLetter"/>
      <w:lvlText w:val="%5."/>
      <w:lvlJc w:val="left"/>
      <w:pPr>
        <w:ind w:left="3600" w:hanging="360"/>
      </w:pPr>
    </w:lvl>
    <w:lvl w:ilvl="5" w:tplc="D3BA0474">
      <w:start w:val="1"/>
      <w:numFmt w:val="lowerRoman"/>
      <w:lvlText w:val="%6."/>
      <w:lvlJc w:val="right"/>
      <w:pPr>
        <w:ind w:left="4320" w:hanging="180"/>
      </w:pPr>
    </w:lvl>
    <w:lvl w:ilvl="6" w:tplc="1BCA9C6C">
      <w:start w:val="1"/>
      <w:numFmt w:val="decimal"/>
      <w:lvlText w:val="%7."/>
      <w:lvlJc w:val="left"/>
      <w:pPr>
        <w:ind w:left="5040" w:hanging="360"/>
      </w:pPr>
    </w:lvl>
    <w:lvl w:ilvl="7" w:tplc="57722A8A">
      <w:start w:val="1"/>
      <w:numFmt w:val="lowerLetter"/>
      <w:lvlText w:val="%8."/>
      <w:lvlJc w:val="left"/>
      <w:pPr>
        <w:ind w:left="5760" w:hanging="360"/>
      </w:pPr>
    </w:lvl>
    <w:lvl w:ilvl="8" w:tplc="3976D86A">
      <w:start w:val="1"/>
      <w:numFmt w:val="lowerRoman"/>
      <w:lvlText w:val="%9."/>
      <w:lvlJc w:val="right"/>
      <w:pPr>
        <w:ind w:left="6480" w:hanging="180"/>
      </w:pPr>
    </w:lvl>
  </w:abstractNum>
  <w:abstractNum w:abstractNumId="19" w15:restartNumberingAfterBreak="0">
    <w:nsid w:val="1AB424B5"/>
    <w:multiLevelType w:val="hybridMultilevel"/>
    <w:tmpl w:val="C47433FC"/>
    <w:lvl w:ilvl="0" w:tplc="2E0E31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612478"/>
    <w:multiLevelType w:val="hybridMultilevel"/>
    <w:tmpl w:val="089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A3616"/>
    <w:multiLevelType w:val="hybridMultilevel"/>
    <w:tmpl w:val="2B361F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13D6303"/>
    <w:multiLevelType w:val="hybridMultilevel"/>
    <w:tmpl w:val="C388C4A6"/>
    <w:lvl w:ilvl="0" w:tplc="A76C4F52">
      <w:start w:val="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DF0DA6"/>
    <w:multiLevelType w:val="hybridMultilevel"/>
    <w:tmpl w:val="8B547C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B1CB2"/>
    <w:multiLevelType w:val="hybridMultilevel"/>
    <w:tmpl w:val="34E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AE095E"/>
    <w:multiLevelType w:val="hybridMultilevel"/>
    <w:tmpl w:val="FC68EAA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27CB4B40"/>
    <w:multiLevelType w:val="hybridMultilevel"/>
    <w:tmpl w:val="2EFE1DAA"/>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2884194B"/>
    <w:multiLevelType w:val="hybridMultilevel"/>
    <w:tmpl w:val="AD0078B6"/>
    <w:lvl w:ilvl="0" w:tplc="7960EB86">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2C3947B3"/>
    <w:multiLevelType w:val="hybridMultilevel"/>
    <w:tmpl w:val="A0EABAFE"/>
    <w:lvl w:ilvl="0" w:tplc="2E0E31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817AD0"/>
    <w:multiLevelType w:val="hybridMultilevel"/>
    <w:tmpl w:val="93A0D6C0"/>
    <w:lvl w:ilvl="0" w:tplc="B26A24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346B63"/>
    <w:multiLevelType w:val="hybridMultilevel"/>
    <w:tmpl w:val="004820F2"/>
    <w:lvl w:ilvl="0" w:tplc="36362842">
      <w:start w:val="1"/>
      <w:numFmt w:val="decimal"/>
      <w:lvlText w:val="%1."/>
      <w:lvlJc w:val="left"/>
      <w:pPr>
        <w:ind w:left="450" w:hanging="360"/>
      </w:pPr>
      <w:rPr>
        <w:rFonts w:ascii="Times New Roman" w:hAnsi="Times New Roman" w:cs="Times New Roman"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30E20FB7"/>
    <w:multiLevelType w:val="hybridMultilevel"/>
    <w:tmpl w:val="7BBA2FAC"/>
    <w:lvl w:ilvl="0" w:tplc="C80636BC">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8A11AF"/>
    <w:multiLevelType w:val="hybridMultilevel"/>
    <w:tmpl w:val="AB2E862E"/>
    <w:lvl w:ilvl="0" w:tplc="20A4B3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3127ADB"/>
    <w:multiLevelType w:val="hybridMultilevel"/>
    <w:tmpl w:val="3BAC8834"/>
    <w:lvl w:ilvl="0" w:tplc="9646A64C">
      <w:start w:val="85"/>
      <w:numFmt w:val="decimal"/>
      <w:lvlText w:val="%1"/>
      <w:lvlJc w:val="left"/>
      <w:pPr>
        <w:ind w:left="535" w:hanging="360"/>
      </w:pPr>
      <w:rPr>
        <w:rFonts w:ascii="Times New Roman" w:hAnsi="Times New Roman" w:hint="default"/>
        <w:b/>
      </w:rPr>
    </w:lvl>
    <w:lvl w:ilvl="1" w:tplc="040C0019" w:tentative="1">
      <w:start w:val="1"/>
      <w:numFmt w:val="lowerLetter"/>
      <w:lvlText w:val="%2."/>
      <w:lvlJc w:val="left"/>
      <w:pPr>
        <w:ind w:left="1255" w:hanging="360"/>
      </w:pPr>
    </w:lvl>
    <w:lvl w:ilvl="2" w:tplc="040C001B" w:tentative="1">
      <w:start w:val="1"/>
      <w:numFmt w:val="lowerRoman"/>
      <w:lvlText w:val="%3."/>
      <w:lvlJc w:val="right"/>
      <w:pPr>
        <w:ind w:left="1975" w:hanging="180"/>
      </w:pPr>
    </w:lvl>
    <w:lvl w:ilvl="3" w:tplc="040C000F" w:tentative="1">
      <w:start w:val="1"/>
      <w:numFmt w:val="decimal"/>
      <w:lvlText w:val="%4."/>
      <w:lvlJc w:val="left"/>
      <w:pPr>
        <w:ind w:left="2695" w:hanging="360"/>
      </w:pPr>
    </w:lvl>
    <w:lvl w:ilvl="4" w:tplc="040C0019" w:tentative="1">
      <w:start w:val="1"/>
      <w:numFmt w:val="lowerLetter"/>
      <w:lvlText w:val="%5."/>
      <w:lvlJc w:val="left"/>
      <w:pPr>
        <w:ind w:left="3415" w:hanging="360"/>
      </w:pPr>
    </w:lvl>
    <w:lvl w:ilvl="5" w:tplc="040C001B" w:tentative="1">
      <w:start w:val="1"/>
      <w:numFmt w:val="lowerRoman"/>
      <w:lvlText w:val="%6."/>
      <w:lvlJc w:val="right"/>
      <w:pPr>
        <w:ind w:left="4135" w:hanging="180"/>
      </w:pPr>
    </w:lvl>
    <w:lvl w:ilvl="6" w:tplc="040C000F" w:tentative="1">
      <w:start w:val="1"/>
      <w:numFmt w:val="decimal"/>
      <w:lvlText w:val="%7."/>
      <w:lvlJc w:val="left"/>
      <w:pPr>
        <w:ind w:left="4855" w:hanging="360"/>
      </w:pPr>
    </w:lvl>
    <w:lvl w:ilvl="7" w:tplc="040C0019" w:tentative="1">
      <w:start w:val="1"/>
      <w:numFmt w:val="lowerLetter"/>
      <w:lvlText w:val="%8."/>
      <w:lvlJc w:val="left"/>
      <w:pPr>
        <w:ind w:left="5575" w:hanging="360"/>
      </w:pPr>
    </w:lvl>
    <w:lvl w:ilvl="8" w:tplc="040C001B" w:tentative="1">
      <w:start w:val="1"/>
      <w:numFmt w:val="lowerRoman"/>
      <w:lvlText w:val="%9."/>
      <w:lvlJc w:val="right"/>
      <w:pPr>
        <w:ind w:left="6295" w:hanging="180"/>
      </w:pPr>
    </w:lvl>
  </w:abstractNum>
  <w:abstractNum w:abstractNumId="34" w15:restartNumberingAfterBreak="0">
    <w:nsid w:val="33340866"/>
    <w:multiLevelType w:val="hybridMultilevel"/>
    <w:tmpl w:val="455AFB10"/>
    <w:lvl w:ilvl="0" w:tplc="1CE00CA8">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42B30132"/>
    <w:multiLevelType w:val="hybridMultilevel"/>
    <w:tmpl w:val="5B98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9758F2"/>
    <w:multiLevelType w:val="hybridMultilevel"/>
    <w:tmpl w:val="D18C8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A5B51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9E741B"/>
    <w:multiLevelType w:val="hybridMultilevel"/>
    <w:tmpl w:val="22FA3C12"/>
    <w:lvl w:ilvl="0" w:tplc="2E0E31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E8A5B82"/>
    <w:multiLevelType w:val="hybridMultilevel"/>
    <w:tmpl w:val="AE5C6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4F8435ED"/>
    <w:multiLevelType w:val="hybridMultilevel"/>
    <w:tmpl w:val="DB283AF2"/>
    <w:lvl w:ilvl="0" w:tplc="DA28E96A">
      <w:start w:val="1"/>
      <w:numFmt w:val="decimal"/>
      <w:lvlText w:val="%1."/>
      <w:lvlJc w:val="left"/>
      <w:pPr>
        <w:ind w:left="360" w:hanging="360"/>
      </w:pPr>
      <w:rPr>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50B74981"/>
    <w:multiLevelType w:val="hybridMultilevel"/>
    <w:tmpl w:val="489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BF07D6"/>
    <w:multiLevelType w:val="hybridMultilevel"/>
    <w:tmpl w:val="995CCC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83D6B48"/>
    <w:multiLevelType w:val="hybridMultilevel"/>
    <w:tmpl w:val="D4FC53C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59C47A8E"/>
    <w:multiLevelType w:val="hybridMultilevel"/>
    <w:tmpl w:val="991436E2"/>
    <w:lvl w:ilvl="0" w:tplc="8AC2D45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EC7C66"/>
    <w:multiLevelType w:val="hybridMultilevel"/>
    <w:tmpl w:val="58DC66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011173"/>
    <w:multiLevelType w:val="multilevel"/>
    <w:tmpl w:val="9E7C97BC"/>
    <w:lvl w:ilvl="0">
      <w:start w:val="1"/>
      <w:numFmt w:val="decimal"/>
      <w:pStyle w:val="Heading1"/>
      <w:lvlText w:val="%1."/>
      <w:lvlJc w:val="left"/>
      <w:pPr>
        <w:tabs>
          <w:tab w:val="num" w:pos="1069"/>
        </w:tabs>
        <w:ind w:left="1069" w:hanging="360"/>
      </w:pPr>
      <w:rPr>
        <w:rFonts w:cs="Times New Roman" w:hint="default"/>
        <w:b/>
      </w:rPr>
    </w:lvl>
    <w:lvl w:ilvl="1">
      <w:start w:val="1"/>
      <w:numFmt w:val="decimal"/>
      <w:pStyle w:val="Heading2"/>
      <w:lvlText w:val="%1.%2."/>
      <w:lvlJc w:val="left"/>
      <w:pPr>
        <w:tabs>
          <w:tab w:val="num" w:pos="3060"/>
        </w:tabs>
        <w:ind w:left="3060" w:hanging="792"/>
      </w:pPr>
      <w:rPr>
        <w:rFonts w:cs="Times New Roman" w:hint="default"/>
        <w:b/>
        <w:sz w:val="20"/>
        <w:szCs w:val="20"/>
      </w:rPr>
    </w:lvl>
    <w:lvl w:ilvl="2">
      <w:start w:val="1"/>
      <w:numFmt w:val="decimal"/>
      <w:pStyle w:val="Heading3"/>
      <w:lvlText w:val="%1.%2.%3."/>
      <w:lvlJc w:val="left"/>
      <w:pPr>
        <w:tabs>
          <w:tab w:val="num" w:pos="1080"/>
        </w:tabs>
        <w:ind w:left="794" w:hanging="79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5AE8753C"/>
    <w:multiLevelType w:val="hybridMultilevel"/>
    <w:tmpl w:val="33F83728"/>
    <w:lvl w:ilvl="0" w:tplc="7760389E">
      <w:start w:val="3"/>
      <w:numFmt w:val="decimal"/>
      <w:lvlText w:val="%1."/>
      <w:lvlJc w:val="left"/>
      <w:pPr>
        <w:ind w:left="720" w:hanging="360"/>
      </w:pPr>
    </w:lvl>
    <w:lvl w:ilvl="1" w:tplc="64743C66">
      <w:start w:val="1"/>
      <w:numFmt w:val="lowerLetter"/>
      <w:lvlText w:val="%2."/>
      <w:lvlJc w:val="left"/>
      <w:pPr>
        <w:ind w:left="1440" w:hanging="360"/>
      </w:pPr>
    </w:lvl>
    <w:lvl w:ilvl="2" w:tplc="8F9A7584">
      <w:start w:val="1"/>
      <w:numFmt w:val="lowerRoman"/>
      <w:lvlText w:val="%3."/>
      <w:lvlJc w:val="right"/>
      <w:pPr>
        <w:ind w:left="2160" w:hanging="180"/>
      </w:pPr>
    </w:lvl>
    <w:lvl w:ilvl="3" w:tplc="EA42A89E">
      <w:start w:val="1"/>
      <w:numFmt w:val="decimal"/>
      <w:lvlText w:val="%4."/>
      <w:lvlJc w:val="left"/>
      <w:pPr>
        <w:ind w:left="2880" w:hanging="360"/>
      </w:pPr>
    </w:lvl>
    <w:lvl w:ilvl="4" w:tplc="65C0EAD4">
      <w:start w:val="1"/>
      <w:numFmt w:val="lowerLetter"/>
      <w:lvlText w:val="%5."/>
      <w:lvlJc w:val="left"/>
      <w:pPr>
        <w:ind w:left="3600" w:hanging="360"/>
      </w:pPr>
    </w:lvl>
    <w:lvl w:ilvl="5" w:tplc="8A927184">
      <w:start w:val="1"/>
      <w:numFmt w:val="lowerRoman"/>
      <w:lvlText w:val="%6."/>
      <w:lvlJc w:val="right"/>
      <w:pPr>
        <w:ind w:left="4320" w:hanging="180"/>
      </w:pPr>
    </w:lvl>
    <w:lvl w:ilvl="6" w:tplc="68EEF2E2">
      <w:start w:val="1"/>
      <w:numFmt w:val="decimal"/>
      <w:lvlText w:val="%7."/>
      <w:lvlJc w:val="left"/>
      <w:pPr>
        <w:ind w:left="5040" w:hanging="360"/>
      </w:pPr>
    </w:lvl>
    <w:lvl w:ilvl="7" w:tplc="5E928DCE">
      <w:start w:val="1"/>
      <w:numFmt w:val="lowerLetter"/>
      <w:lvlText w:val="%8."/>
      <w:lvlJc w:val="left"/>
      <w:pPr>
        <w:ind w:left="5760" w:hanging="360"/>
      </w:pPr>
    </w:lvl>
    <w:lvl w:ilvl="8" w:tplc="AF7CAC26">
      <w:start w:val="1"/>
      <w:numFmt w:val="lowerRoman"/>
      <w:lvlText w:val="%9."/>
      <w:lvlJc w:val="right"/>
      <w:pPr>
        <w:ind w:left="6480" w:hanging="180"/>
      </w:pPr>
    </w:lvl>
  </w:abstractNum>
  <w:abstractNum w:abstractNumId="48" w15:restartNumberingAfterBreak="0">
    <w:nsid w:val="5BC44971"/>
    <w:multiLevelType w:val="hybridMultilevel"/>
    <w:tmpl w:val="5192DC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6A411B"/>
    <w:multiLevelType w:val="hybridMultilevel"/>
    <w:tmpl w:val="ED0C90D0"/>
    <w:lvl w:ilvl="0" w:tplc="DE3C31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1A96893"/>
    <w:multiLevelType w:val="hybridMultilevel"/>
    <w:tmpl w:val="2E6EBE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63C14009"/>
    <w:multiLevelType w:val="hybridMultilevel"/>
    <w:tmpl w:val="6362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9C6471"/>
    <w:multiLevelType w:val="multilevel"/>
    <w:tmpl w:val="8BC0CE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282457"/>
    <w:multiLevelType w:val="hybridMultilevel"/>
    <w:tmpl w:val="A1AA6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F70417"/>
    <w:multiLevelType w:val="hybridMultilevel"/>
    <w:tmpl w:val="BDA4B798"/>
    <w:lvl w:ilvl="0" w:tplc="B26A24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FA574F"/>
    <w:multiLevelType w:val="hybridMultilevel"/>
    <w:tmpl w:val="260A9284"/>
    <w:lvl w:ilvl="0" w:tplc="722C9952">
      <w:start w:val="1"/>
      <w:numFmt w:val="decimal"/>
      <w:lvlText w:val="%1."/>
      <w:lvlJc w:val="left"/>
      <w:pPr>
        <w:ind w:left="720" w:hanging="360"/>
      </w:pPr>
    </w:lvl>
    <w:lvl w:ilvl="1" w:tplc="60283F5C">
      <w:start w:val="1"/>
      <w:numFmt w:val="lowerLetter"/>
      <w:lvlText w:val="%2."/>
      <w:lvlJc w:val="left"/>
      <w:pPr>
        <w:ind w:left="1440" w:hanging="360"/>
      </w:pPr>
    </w:lvl>
    <w:lvl w:ilvl="2" w:tplc="288CEE36">
      <w:start w:val="1"/>
      <w:numFmt w:val="lowerRoman"/>
      <w:lvlText w:val="%3."/>
      <w:lvlJc w:val="right"/>
      <w:pPr>
        <w:ind w:left="2160" w:hanging="180"/>
      </w:pPr>
    </w:lvl>
    <w:lvl w:ilvl="3" w:tplc="3C141FC4">
      <w:start w:val="1"/>
      <w:numFmt w:val="decimal"/>
      <w:lvlText w:val="%4."/>
      <w:lvlJc w:val="left"/>
      <w:pPr>
        <w:ind w:left="2880" w:hanging="360"/>
      </w:pPr>
    </w:lvl>
    <w:lvl w:ilvl="4" w:tplc="EB20EE00">
      <w:start w:val="1"/>
      <w:numFmt w:val="lowerLetter"/>
      <w:lvlText w:val="%5."/>
      <w:lvlJc w:val="left"/>
      <w:pPr>
        <w:ind w:left="3600" w:hanging="360"/>
      </w:pPr>
    </w:lvl>
    <w:lvl w:ilvl="5" w:tplc="29B0BD5E">
      <w:start w:val="1"/>
      <w:numFmt w:val="lowerRoman"/>
      <w:lvlText w:val="%6."/>
      <w:lvlJc w:val="right"/>
      <w:pPr>
        <w:ind w:left="4320" w:hanging="180"/>
      </w:pPr>
    </w:lvl>
    <w:lvl w:ilvl="6" w:tplc="680AAA40">
      <w:start w:val="1"/>
      <w:numFmt w:val="decimal"/>
      <w:lvlText w:val="%7."/>
      <w:lvlJc w:val="left"/>
      <w:pPr>
        <w:ind w:left="5040" w:hanging="360"/>
      </w:pPr>
    </w:lvl>
    <w:lvl w:ilvl="7" w:tplc="FD9A9F50">
      <w:start w:val="1"/>
      <w:numFmt w:val="lowerLetter"/>
      <w:lvlText w:val="%8."/>
      <w:lvlJc w:val="left"/>
      <w:pPr>
        <w:ind w:left="5760" w:hanging="360"/>
      </w:pPr>
    </w:lvl>
    <w:lvl w:ilvl="8" w:tplc="6D90A366">
      <w:start w:val="1"/>
      <w:numFmt w:val="lowerRoman"/>
      <w:lvlText w:val="%9."/>
      <w:lvlJc w:val="right"/>
      <w:pPr>
        <w:ind w:left="6480" w:hanging="180"/>
      </w:pPr>
    </w:lvl>
  </w:abstractNum>
  <w:abstractNum w:abstractNumId="56" w15:restartNumberingAfterBreak="0">
    <w:nsid w:val="74540844"/>
    <w:multiLevelType w:val="multilevel"/>
    <w:tmpl w:val="AD3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6E19E1"/>
    <w:multiLevelType w:val="hybridMultilevel"/>
    <w:tmpl w:val="29142CA0"/>
    <w:lvl w:ilvl="0" w:tplc="B26A24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8E820F4"/>
    <w:multiLevelType w:val="hybridMultilevel"/>
    <w:tmpl w:val="CDD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937DE9"/>
    <w:multiLevelType w:val="hybridMultilevel"/>
    <w:tmpl w:val="61A8F3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7C1179BE"/>
    <w:multiLevelType w:val="hybridMultilevel"/>
    <w:tmpl w:val="86DAF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C452FD7"/>
    <w:multiLevelType w:val="hybridMultilevel"/>
    <w:tmpl w:val="F6D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27156D"/>
    <w:multiLevelType w:val="hybridMultilevel"/>
    <w:tmpl w:val="6EA64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B409A4"/>
    <w:multiLevelType w:val="hybridMultilevel"/>
    <w:tmpl w:val="2EF49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D61D6B"/>
    <w:multiLevelType w:val="hybridMultilevel"/>
    <w:tmpl w:val="838E5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47"/>
  </w:num>
  <w:num w:numId="4">
    <w:abstractNumId w:val="7"/>
  </w:num>
  <w:num w:numId="5">
    <w:abstractNumId w:val="55"/>
  </w:num>
  <w:num w:numId="6">
    <w:abstractNumId w:val="60"/>
  </w:num>
  <w:num w:numId="7">
    <w:abstractNumId w:val="3"/>
  </w:num>
  <w:num w:numId="8">
    <w:abstractNumId w:val="17"/>
  </w:num>
  <w:num w:numId="9">
    <w:abstractNumId w:val="46"/>
  </w:num>
  <w:num w:numId="10">
    <w:abstractNumId w:val="41"/>
  </w:num>
  <w:num w:numId="11">
    <w:abstractNumId w:val="31"/>
  </w:num>
  <w:num w:numId="12">
    <w:abstractNumId w:val="44"/>
  </w:num>
  <w:num w:numId="13">
    <w:abstractNumId w:val="20"/>
  </w:num>
  <w:num w:numId="14">
    <w:abstractNumId w:val="39"/>
  </w:num>
  <w:num w:numId="15">
    <w:abstractNumId w:val="54"/>
  </w:num>
  <w:num w:numId="16">
    <w:abstractNumId w:val="29"/>
  </w:num>
  <w:num w:numId="17">
    <w:abstractNumId w:val="57"/>
  </w:num>
  <w:num w:numId="18">
    <w:abstractNumId w:val="8"/>
  </w:num>
  <w:num w:numId="19">
    <w:abstractNumId w:val="19"/>
  </w:num>
  <w:num w:numId="20">
    <w:abstractNumId w:val="38"/>
  </w:num>
  <w:num w:numId="21">
    <w:abstractNumId w:val="28"/>
  </w:num>
  <w:num w:numId="22">
    <w:abstractNumId w:val="64"/>
  </w:num>
  <w:num w:numId="23">
    <w:abstractNumId w:val="1"/>
  </w:num>
  <w:num w:numId="24">
    <w:abstractNumId w:val="48"/>
  </w:num>
  <w:num w:numId="25">
    <w:abstractNumId w:val="40"/>
  </w:num>
  <w:num w:numId="26">
    <w:abstractNumId w:val="36"/>
  </w:num>
  <w:num w:numId="27">
    <w:abstractNumId w:val="52"/>
  </w:num>
  <w:num w:numId="28">
    <w:abstractNumId w:val="9"/>
  </w:num>
  <w:num w:numId="29">
    <w:abstractNumId w:val="42"/>
  </w:num>
  <w:num w:numId="30">
    <w:abstractNumId w:val="37"/>
  </w:num>
  <w:num w:numId="31">
    <w:abstractNumId w:val="45"/>
  </w:num>
  <w:num w:numId="32">
    <w:abstractNumId w:val="27"/>
  </w:num>
  <w:num w:numId="33">
    <w:abstractNumId w:val="0"/>
  </w:num>
  <w:num w:numId="34">
    <w:abstractNumId w:val="21"/>
  </w:num>
  <w:num w:numId="35">
    <w:abstractNumId w:val="43"/>
  </w:num>
  <w:num w:numId="36">
    <w:abstractNumId w:val="50"/>
  </w:num>
  <w:num w:numId="37">
    <w:abstractNumId w:val="59"/>
  </w:num>
  <w:num w:numId="38">
    <w:abstractNumId w:val="25"/>
  </w:num>
  <w:num w:numId="39">
    <w:abstractNumId w:val="6"/>
  </w:num>
  <w:num w:numId="40">
    <w:abstractNumId w:val="53"/>
  </w:num>
  <w:num w:numId="41">
    <w:abstractNumId w:val="24"/>
  </w:num>
  <w:num w:numId="42">
    <w:abstractNumId w:val="51"/>
  </w:num>
  <w:num w:numId="43">
    <w:abstractNumId w:val="56"/>
  </w:num>
  <w:num w:numId="44">
    <w:abstractNumId w:val="23"/>
  </w:num>
  <w:num w:numId="45">
    <w:abstractNumId w:val="26"/>
  </w:num>
  <w:num w:numId="46">
    <w:abstractNumId w:val="14"/>
  </w:num>
  <w:num w:numId="47">
    <w:abstractNumId w:val="5"/>
  </w:num>
  <w:num w:numId="48">
    <w:abstractNumId w:val="22"/>
  </w:num>
  <w:num w:numId="49">
    <w:abstractNumId w:val="32"/>
  </w:num>
  <w:num w:numId="50">
    <w:abstractNumId w:val="58"/>
  </w:num>
  <w:num w:numId="51">
    <w:abstractNumId w:val="30"/>
  </w:num>
  <w:num w:numId="52">
    <w:abstractNumId w:val="2"/>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35"/>
  </w:num>
  <w:num w:numId="56">
    <w:abstractNumId w:val="16"/>
  </w:num>
  <w:num w:numId="57">
    <w:abstractNumId w:val="12"/>
  </w:num>
  <w:num w:numId="58">
    <w:abstractNumId w:val="4"/>
  </w:num>
  <w:num w:numId="59">
    <w:abstractNumId w:val="34"/>
  </w:num>
  <w:num w:numId="60">
    <w:abstractNumId w:val="13"/>
  </w:num>
  <w:num w:numId="61">
    <w:abstractNumId w:val="11"/>
  </w:num>
  <w:num w:numId="62">
    <w:abstractNumId w:val="62"/>
  </w:num>
  <w:num w:numId="63">
    <w:abstractNumId w:val="63"/>
  </w:num>
  <w:num w:numId="64">
    <w:abstractNumId w:val="33"/>
  </w:num>
  <w:num w:numId="65">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hideSpellingErrors/>
  <w:hideGrammaticalErrors/>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CA"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CA"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cwNDE2MDSzNDM0MTRV0lEKTi0uzszPAykwrAUA6Vz2JSwAAAA="/>
  </w:docVars>
  <w:rsids>
    <w:rsidRoot w:val="007D74AA"/>
    <w:rsid w:val="0000003D"/>
    <w:rsid w:val="00000BBC"/>
    <w:rsid w:val="000010F9"/>
    <w:rsid w:val="00001B9F"/>
    <w:rsid w:val="00002D35"/>
    <w:rsid w:val="0000325A"/>
    <w:rsid w:val="000036C8"/>
    <w:rsid w:val="000046A3"/>
    <w:rsid w:val="0000484C"/>
    <w:rsid w:val="00005D70"/>
    <w:rsid w:val="000104E5"/>
    <w:rsid w:val="0001144F"/>
    <w:rsid w:val="00011EF7"/>
    <w:rsid w:val="00013343"/>
    <w:rsid w:val="00013B19"/>
    <w:rsid w:val="00013E18"/>
    <w:rsid w:val="00013E54"/>
    <w:rsid w:val="0001492C"/>
    <w:rsid w:val="00017279"/>
    <w:rsid w:val="000178D3"/>
    <w:rsid w:val="00017AAA"/>
    <w:rsid w:val="00017F7E"/>
    <w:rsid w:val="00017FF0"/>
    <w:rsid w:val="00020F37"/>
    <w:rsid w:val="000236BD"/>
    <w:rsid w:val="00023766"/>
    <w:rsid w:val="00025C43"/>
    <w:rsid w:val="00026E9D"/>
    <w:rsid w:val="000271F4"/>
    <w:rsid w:val="00030189"/>
    <w:rsid w:val="0003071D"/>
    <w:rsid w:val="00030F23"/>
    <w:rsid w:val="0003160E"/>
    <w:rsid w:val="0003213D"/>
    <w:rsid w:val="00035838"/>
    <w:rsid w:val="00035E57"/>
    <w:rsid w:val="00035ED9"/>
    <w:rsid w:val="000377B6"/>
    <w:rsid w:val="00037CE1"/>
    <w:rsid w:val="000414F3"/>
    <w:rsid w:val="00043C30"/>
    <w:rsid w:val="00046E26"/>
    <w:rsid w:val="00047249"/>
    <w:rsid w:val="000474F0"/>
    <w:rsid w:val="0005003C"/>
    <w:rsid w:val="0005070F"/>
    <w:rsid w:val="00050785"/>
    <w:rsid w:val="00050984"/>
    <w:rsid w:val="00050C0D"/>
    <w:rsid w:val="000515D7"/>
    <w:rsid w:val="00051875"/>
    <w:rsid w:val="00051CD5"/>
    <w:rsid w:val="00051D59"/>
    <w:rsid w:val="00052ABA"/>
    <w:rsid w:val="0005337D"/>
    <w:rsid w:val="000539E9"/>
    <w:rsid w:val="000545ED"/>
    <w:rsid w:val="00054F61"/>
    <w:rsid w:val="000550F6"/>
    <w:rsid w:val="00055372"/>
    <w:rsid w:val="000574E3"/>
    <w:rsid w:val="000605C1"/>
    <w:rsid w:val="00060748"/>
    <w:rsid w:val="00061D27"/>
    <w:rsid w:val="00062887"/>
    <w:rsid w:val="000638E0"/>
    <w:rsid w:val="000648B2"/>
    <w:rsid w:val="0006523D"/>
    <w:rsid w:val="00065565"/>
    <w:rsid w:val="0006585F"/>
    <w:rsid w:val="000660E2"/>
    <w:rsid w:val="00072000"/>
    <w:rsid w:val="00072128"/>
    <w:rsid w:val="00074B6B"/>
    <w:rsid w:val="0007613A"/>
    <w:rsid w:val="00076EBD"/>
    <w:rsid w:val="00077140"/>
    <w:rsid w:val="00077C9C"/>
    <w:rsid w:val="00080198"/>
    <w:rsid w:val="00080919"/>
    <w:rsid w:val="00080B57"/>
    <w:rsid w:val="00081566"/>
    <w:rsid w:val="00082429"/>
    <w:rsid w:val="00082875"/>
    <w:rsid w:val="00083017"/>
    <w:rsid w:val="000830C0"/>
    <w:rsid w:val="00083BE6"/>
    <w:rsid w:val="00085CDA"/>
    <w:rsid w:val="00087177"/>
    <w:rsid w:val="00087872"/>
    <w:rsid w:val="00087AB0"/>
    <w:rsid w:val="00087B03"/>
    <w:rsid w:val="00090904"/>
    <w:rsid w:val="00090AEC"/>
    <w:rsid w:val="0009126D"/>
    <w:rsid w:val="00091542"/>
    <w:rsid w:val="00091723"/>
    <w:rsid w:val="00091FC5"/>
    <w:rsid w:val="0009210A"/>
    <w:rsid w:val="000921EB"/>
    <w:rsid w:val="0009401F"/>
    <w:rsid w:val="000940F5"/>
    <w:rsid w:val="00094645"/>
    <w:rsid w:val="00096256"/>
    <w:rsid w:val="000967C3"/>
    <w:rsid w:val="00096A14"/>
    <w:rsid w:val="0009749B"/>
    <w:rsid w:val="000A11E2"/>
    <w:rsid w:val="000A1732"/>
    <w:rsid w:val="000A2010"/>
    <w:rsid w:val="000A3306"/>
    <w:rsid w:val="000A3953"/>
    <w:rsid w:val="000A4129"/>
    <w:rsid w:val="000A4256"/>
    <w:rsid w:val="000A49A8"/>
    <w:rsid w:val="000A5465"/>
    <w:rsid w:val="000A6928"/>
    <w:rsid w:val="000A7730"/>
    <w:rsid w:val="000A7935"/>
    <w:rsid w:val="000B0A1D"/>
    <w:rsid w:val="000B19C8"/>
    <w:rsid w:val="000B2075"/>
    <w:rsid w:val="000B260D"/>
    <w:rsid w:val="000B2674"/>
    <w:rsid w:val="000B2ADF"/>
    <w:rsid w:val="000B3724"/>
    <w:rsid w:val="000B412C"/>
    <w:rsid w:val="000B4EDA"/>
    <w:rsid w:val="000B5661"/>
    <w:rsid w:val="000B5A18"/>
    <w:rsid w:val="000B6026"/>
    <w:rsid w:val="000B6651"/>
    <w:rsid w:val="000B710B"/>
    <w:rsid w:val="000B7C3C"/>
    <w:rsid w:val="000C060E"/>
    <w:rsid w:val="000C1580"/>
    <w:rsid w:val="000C325F"/>
    <w:rsid w:val="000C3A02"/>
    <w:rsid w:val="000C3CF4"/>
    <w:rsid w:val="000C3E3E"/>
    <w:rsid w:val="000C507A"/>
    <w:rsid w:val="000C6967"/>
    <w:rsid w:val="000C6E99"/>
    <w:rsid w:val="000C7A88"/>
    <w:rsid w:val="000D0C98"/>
    <w:rsid w:val="000D0F61"/>
    <w:rsid w:val="000D142D"/>
    <w:rsid w:val="000D2C88"/>
    <w:rsid w:val="000D3A9D"/>
    <w:rsid w:val="000D4B33"/>
    <w:rsid w:val="000D4C7B"/>
    <w:rsid w:val="000D4FA1"/>
    <w:rsid w:val="000D5882"/>
    <w:rsid w:val="000D75BC"/>
    <w:rsid w:val="000E0AAB"/>
    <w:rsid w:val="000E0ED8"/>
    <w:rsid w:val="000E222E"/>
    <w:rsid w:val="000E6753"/>
    <w:rsid w:val="000E676F"/>
    <w:rsid w:val="000E7C7F"/>
    <w:rsid w:val="000E7CB4"/>
    <w:rsid w:val="000F0B03"/>
    <w:rsid w:val="000F1B14"/>
    <w:rsid w:val="000F26BE"/>
    <w:rsid w:val="000F633B"/>
    <w:rsid w:val="000F6AAD"/>
    <w:rsid w:val="000F72AB"/>
    <w:rsid w:val="000F72BF"/>
    <w:rsid w:val="000F7B18"/>
    <w:rsid w:val="00100C01"/>
    <w:rsid w:val="0010140C"/>
    <w:rsid w:val="00101716"/>
    <w:rsid w:val="00102BF5"/>
    <w:rsid w:val="0010728F"/>
    <w:rsid w:val="001079EE"/>
    <w:rsid w:val="00112761"/>
    <w:rsid w:val="001132B7"/>
    <w:rsid w:val="001170D6"/>
    <w:rsid w:val="00117441"/>
    <w:rsid w:val="001207DD"/>
    <w:rsid w:val="00120B32"/>
    <w:rsid w:val="00120B60"/>
    <w:rsid w:val="00120CC6"/>
    <w:rsid w:val="0012160C"/>
    <w:rsid w:val="00121666"/>
    <w:rsid w:val="0012197F"/>
    <w:rsid w:val="00122776"/>
    <w:rsid w:val="001246E9"/>
    <w:rsid w:val="00124CD2"/>
    <w:rsid w:val="001252C4"/>
    <w:rsid w:val="0012541D"/>
    <w:rsid w:val="00125CBA"/>
    <w:rsid w:val="00126111"/>
    <w:rsid w:val="00126964"/>
    <w:rsid w:val="001274E9"/>
    <w:rsid w:val="00127CE5"/>
    <w:rsid w:val="001326F4"/>
    <w:rsid w:val="00133239"/>
    <w:rsid w:val="00134144"/>
    <w:rsid w:val="00135604"/>
    <w:rsid w:val="00135900"/>
    <w:rsid w:val="00135EAE"/>
    <w:rsid w:val="0013682A"/>
    <w:rsid w:val="0013731C"/>
    <w:rsid w:val="0014102A"/>
    <w:rsid w:val="00141192"/>
    <w:rsid w:val="0014203D"/>
    <w:rsid w:val="00142A7C"/>
    <w:rsid w:val="00143566"/>
    <w:rsid w:val="00143D3D"/>
    <w:rsid w:val="0014610F"/>
    <w:rsid w:val="00146304"/>
    <w:rsid w:val="00146F1E"/>
    <w:rsid w:val="00146FAA"/>
    <w:rsid w:val="00147229"/>
    <w:rsid w:val="0014735D"/>
    <w:rsid w:val="001503DD"/>
    <w:rsid w:val="001503F2"/>
    <w:rsid w:val="00150AFF"/>
    <w:rsid w:val="00151788"/>
    <w:rsid w:val="00151F85"/>
    <w:rsid w:val="0015294B"/>
    <w:rsid w:val="001533D2"/>
    <w:rsid w:val="001542DE"/>
    <w:rsid w:val="00157153"/>
    <w:rsid w:val="00157563"/>
    <w:rsid w:val="00157DFE"/>
    <w:rsid w:val="001608DD"/>
    <w:rsid w:val="00160F10"/>
    <w:rsid w:val="00160F9B"/>
    <w:rsid w:val="0016113D"/>
    <w:rsid w:val="0016192F"/>
    <w:rsid w:val="00161AB2"/>
    <w:rsid w:val="001628D1"/>
    <w:rsid w:val="00163356"/>
    <w:rsid w:val="00163657"/>
    <w:rsid w:val="001637A5"/>
    <w:rsid w:val="0016388E"/>
    <w:rsid w:val="00163E8B"/>
    <w:rsid w:val="00164865"/>
    <w:rsid w:val="001648E2"/>
    <w:rsid w:val="00164C09"/>
    <w:rsid w:val="001666E4"/>
    <w:rsid w:val="00167CDB"/>
    <w:rsid w:val="00170D49"/>
    <w:rsid w:val="001811A6"/>
    <w:rsid w:val="00181AE8"/>
    <w:rsid w:val="00182217"/>
    <w:rsid w:val="00182947"/>
    <w:rsid w:val="00182B0D"/>
    <w:rsid w:val="00182CC6"/>
    <w:rsid w:val="00187BFD"/>
    <w:rsid w:val="00190B59"/>
    <w:rsid w:val="00191CB3"/>
    <w:rsid w:val="001920C1"/>
    <w:rsid w:val="00193973"/>
    <w:rsid w:val="00193A58"/>
    <w:rsid w:val="00194D7F"/>
    <w:rsid w:val="0019505D"/>
    <w:rsid w:val="0019787F"/>
    <w:rsid w:val="00197A1F"/>
    <w:rsid w:val="001A04C9"/>
    <w:rsid w:val="001A1BED"/>
    <w:rsid w:val="001A2C67"/>
    <w:rsid w:val="001A4087"/>
    <w:rsid w:val="001A4D85"/>
    <w:rsid w:val="001A4F64"/>
    <w:rsid w:val="001A747A"/>
    <w:rsid w:val="001B0494"/>
    <w:rsid w:val="001B0C38"/>
    <w:rsid w:val="001B0F13"/>
    <w:rsid w:val="001B20FC"/>
    <w:rsid w:val="001B3CD8"/>
    <w:rsid w:val="001B773F"/>
    <w:rsid w:val="001C1804"/>
    <w:rsid w:val="001C2F45"/>
    <w:rsid w:val="001C3726"/>
    <w:rsid w:val="001C42E3"/>
    <w:rsid w:val="001C6565"/>
    <w:rsid w:val="001C740B"/>
    <w:rsid w:val="001C7FC2"/>
    <w:rsid w:val="001C7FC6"/>
    <w:rsid w:val="001D30B6"/>
    <w:rsid w:val="001D3F11"/>
    <w:rsid w:val="001D48D8"/>
    <w:rsid w:val="001D6778"/>
    <w:rsid w:val="001D71D8"/>
    <w:rsid w:val="001E1458"/>
    <w:rsid w:val="001E1554"/>
    <w:rsid w:val="001E4946"/>
    <w:rsid w:val="001E500B"/>
    <w:rsid w:val="001E654E"/>
    <w:rsid w:val="001E6CCF"/>
    <w:rsid w:val="001E7552"/>
    <w:rsid w:val="001E7CB9"/>
    <w:rsid w:val="001F0341"/>
    <w:rsid w:val="001F0711"/>
    <w:rsid w:val="001F0C5F"/>
    <w:rsid w:val="001F1A58"/>
    <w:rsid w:val="001F1E14"/>
    <w:rsid w:val="001F30B4"/>
    <w:rsid w:val="001F4321"/>
    <w:rsid w:val="001F5855"/>
    <w:rsid w:val="001F65F3"/>
    <w:rsid w:val="00200990"/>
    <w:rsid w:val="00201D6D"/>
    <w:rsid w:val="00203303"/>
    <w:rsid w:val="002034CB"/>
    <w:rsid w:val="00204DF8"/>
    <w:rsid w:val="0020595C"/>
    <w:rsid w:val="00205F76"/>
    <w:rsid w:val="002063E3"/>
    <w:rsid w:val="00206A85"/>
    <w:rsid w:val="00206E67"/>
    <w:rsid w:val="00212F2C"/>
    <w:rsid w:val="0021362B"/>
    <w:rsid w:val="0021691D"/>
    <w:rsid w:val="00217C37"/>
    <w:rsid w:val="002218F6"/>
    <w:rsid w:val="002220D1"/>
    <w:rsid w:val="0022441C"/>
    <w:rsid w:val="00224935"/>
    <w:rsid w:val="00224D8D"/>
    <w:rsid w:val="00224E97"/>
    <w:rsid w:val="00224F74"/>
    <w:rsid w:val="0022757C"/>
    <w:rsid w:val="0023159E"/>
    <w:rsid w:val="00231694"/>
    <w:rsid w:val="00231823"/>
    <w:rsid w:val="00234520"/>
    <w:rsid w:val="002364CF"/>
    <w:rsid w:val="0023710E"/>
    <w:rsid w:val="00240846"/>
    <w:rsid w:val="00240A1D"/>
    <w:rsid w:val="00240E5C"/>
    <w:rsid w:val="00241EB8"/>
    <w:rsid w:val="00241F3D"/>
    <w:rsid w:val="002423FB"/>
    <w:rsid w:val="00244B73"/>
    <w:rsid w:val="002502CB"/>
    <w:rsid w:val="00250CCE"/>
    <w:rsid w:val="00252B43"/>
    <w:rsid w:val="00252EE3"/>
    <w:rsid w:val="00254881"/>
    <w:rsid w:val="00255905"/>
    <w:rsid w:val="00255994"/>
    <w:rsid w:val="002569B5"/>
    <w:rsid w:val="00256B72"/>
    <w:rsid w:val="00257A2E"/>
    <w:rsid w:val="00257B68"/>
    <w:rsid w:val="00261C07"/>
    <w:rsid w:val="002623CA"/>
    <w:rsid w:val="00262A4D"/>
    <w:rsid w:val="00263788"/>
    <w:rsid w:val="002642A6"/>
    <w:rsid w:val="00264A74"/>
    <w:rsid w:val="00264FAA"/>
    <w:rsid w:val="00266223"/>
    <w:rsid w:val="00266D72"/>
    <w:rsid w:val="00270AE4"/>
    <w:rsid w:val="00270AF3"/>
    <w:rsid w:val="00271113"/>
    <w:rsid w:val="002715D3"/>
    <w:rsid w:val="002731F9"/>
    <w:rsid w:val="0027586F"/>
    <w:rsid w:val="00276023"/>
    <w:rsid w:val="002801BE"/>
    <w:rsid w:val="00280CC6"/>
    <w:rsid w:val="00280E60"/>
    <w:rsid w:val="00281FD0"/>
    <w:rsid w:val="00282932"/>
    <w:rsid w:val="00284BCB"/>
    <w:rsid w:val="002859AB"/>
    <w:rsid w:val="00285A30"/>
    <w:rsid w:val="002860EC"/>
    <w:rsid w:val="00287468"/>
    <w:rsid w:val="002921D5"/>
    <w:rsid w:val="00294122"/>
    <w:rsid w:val="00294FD0"/>
    <w:rsid w:val="00295D58"/>
    <w:rsid w:val="00296BB9"/>
    <w:rsid w:val="002A03E4"/>
    <w:rsid w:val="002A1A70"/>
    <w:rsid w:val="002A22F8"/>
    <w:rsid w:val="002A2B77"/>
    <w:rsid w:val="002A5CCC"/>
    <w:rsid w:val="002A6E61"/>
    <w:rsid w:val="002A70D1"/>
    <w:rsid w:val="002A70DC"/>
    <w:rsid w:val="002B1755"/>
    <w:rsid w:val="002B2D1C"/>
    <w:rsid w:val="002B5E79"/>
    <w:rsid w:val="002C01FA"/>
    <w:rsid w:val="002C0C8B"/>
    <w:rsid w:val="002C1455"/>
    <w:rsid w:val="002C1E70"/>
    <w:rsid w:val="002C2F39"/>
    <w:rsid w:val="002C2F8D"/>
    <w:rsid w:val="002C34F4"/>
    <w:rsid w:val="002C547F"/>
    <w:rsid w:val="002C6214"/>
    <w:rsid w:val="002C776E"/>
    <w:rsid w:val="002D00C4"/>
    <w:rsid w:val="002D0C43"/>
    <w:rsid w:val="002D14E1"/>
    <w:rsid w:val="002D18B4"/>
    <w:rsid w:val="002D2D0C"/>
    <w:rsid w:val="002D3461"/>
    <w:rsid w:val="002D4DDD"/>
    <w:rsid w:val="002D4EBD"/>
    <w:rsid w:val="002D5331"/>
    <w:rsid w:val="002D58BE"/>
    <w:rsid w:val="002E15BA"/>
    <w:rsid w:val="002E1DAC"/>
    <w:rsid w:val="002E38C5"/>
    <w:rsid w:val="002E4E2B"/>
    <w:rsid w:val="002E7B7B"/>
    <w:rsid w:val="002F17D7"/>
    <w:rsid w:val="002F2097"/>
    <w:rsid w:val="002F2A32"/>
    <w:rsid w:val="002F3C4C"/>
    <w:rsid w:val="002F3C81"/>
    <w:rsid w:val="002F7211"/>
    <w:rsid w:val="00300232"/>
    <w:rsid w:val="00300CE6"/>
    <w:rsid w:val="00301B3C"/>
    <w:rsid w:val="0030269A"/>
    <w:rsid w:val="0030350D"/>
    <w:rsid w:val="00303A88"/>
    <w:rsid w:val="003044CF"/>
    <w:rsid w:val="0030705A"/>
    <w:rsid w:val="0031018F"/>
    <w:rsid w:val="00311EBD"/>
    <w:rsid w:val="00314217"/>
    <w:rsid w:val="0031421D"/>
    <w:rsid w:val="003155DD"/>
    <w:rsid w:val="003162E1"/>
    <w:rsid w:val="00316328"/>
    <w:rsid w:val="00317AD9"/>
    <w:rsid w:val="00317F75"/>
    <w:rsid w:val="00320662"/>
    <w:rsid w:val="003220E2"/>
    <w:rsid w:val="00322D7F"/>
    <w:rsid w:val="00323D8A"/>
    <w:rsid w:val="00323E73"/>
    <w:rsid w:val="0032417A"/>
    <w:rsid w:val="0032439E"/>
    <w:rsid w:val="003251D2"/>
    <w:rsid w:val="003267B3"/>
    <w:rsid w:val="00327041"/>
    <w:rsid w:val="00327648"/>
    <w:rsid w:val="00332385"/>
    <w:rsid w:val="003330FA"/>
    <w:rsid w:val="00333E76"/>
    <w:rsid w:val="00336A43"/>
    <w:rsid w:val="00337BAF"/>
    <w:rsid w:val="003403A0"/>
    <w:rsid w:val="00341318"/>
    <w:rsid w:val="003415A8"/>
    <w:rsid w:val="00342FB8"/>
    <w:rsid w:val="00343286"/>
    <w:rsid w:val="00343F2F"/>
    <w:rsid w:val="00345139"/>
    <w:rsid w:val="00345932"/>
    <w:rsid w:val="00345CC7"/>
    <w:rsid w:val="00345D08"/>
    <w:rsid w:val="00350E4D"/>
    <w:rsid w:val="00352374"/>
    <w:rsid w:val="00353987"/>
    <w:rsid w:val="003539D2"/>
    <w:rsid w:val="00355579"/>
    <w:rsid w:val="003557E3"/>
    <w:rsid w:val="00356B9D"/>
    <w:rsid w:val="00356F37"/>
    <w:rsid w:val="00357AA7"/>
    <w:rsid w:val="00357F31"/>
    <w:rsid w:val="00361838"/>
    <w:rsid w:val="0036196C"/>
    <w:rsid w:val="00361FA1"/>
    <w:rsid w:val="00362730"/>
    <w:rsid w:val="00363B18"/>
    <w:rsid w:val="003641A0"/>
    <w:rsid w:val="00366762"/>
    <w:rsid w:val="00366B1C"/>
    <w:rsid w:val="00366DC8"/>
    <w:rsid w:val="0036717C"/>
    <w:rsid w:val="0037047B"/>
    <w:rsid w:val="00370784"/>
    <w:rsid w:val="00371D6C"/>
    <w:rsid w:val="00371E96"/>
    <w:rsid w:val="003721ED"/>
    <w:rsid w:val="003726A5"/>
    <w:rsid w:val="0037381E"/>
    <w:rsid w:val="00373829"/>
    <w:rsid w:val="00374FE9"/>
    <w:rsid w:val="00375DC2"/>
    <w:rsid w:val="00377725"/>
    <w:rsid w:val="00381F6D"/>
    <w:rsid w:val="003835DE"/>
    <w:rsid w:val="0038493C"/>
    <w:rsid w:val="00385155"/>
    <w:rsid w:val="003863D5"/>
    <w:rsid w:val="00387A23"/>
    <w:rsid w:val="003922E5"/>
    <w:rsid w:val="00392BD4"/>
    <w:rsid w:val="00395D18"/>
    <w:rsid w:val="0039682D"/>
    <w:rsid w:val="0039738E"/>
    <w:rsid w:val="003A02E2"/>
    <w:rsid w:val="003A0A5D"/>
    <w:rsid w:val="003A0F2C"/>
    <w:rsid w:val="003A164A"/>
    <w:rsid w:val="003A4F31"/>
    <w:rsid w:val="003A4FA5"/>
    <w:rsid w:val="003A54FF"/>
    <w:rsid w:val="003A57F4"/>
    <w:rsid w:val="003A6E7E"/>
    <w:rsid w:val="003A7988"/>
    <w:rsid w:val="003B192D"/>
    <w:rsid w:val="003B2AFA"/>
    <w:rsid w:val="003B2F14"/>
    <w:rsid w:val="003B5132"/>
    <w:rsid w:val="003B5A23"/>
    <w:rsid w:val="003B6442"/>
    <w:rsid w:val="003B6CD6"/>
    <w:rsid w:val="003B7211"/>
    <w:rsid w:val="003C35D6"/>
    <w:rsid w:val="003C5AA5"/>
    <w:rsid w:val="003C5BCC"/>
    <w:rsid w:val="003C5E52"/>
    <w:rsid w:val="003C69BD"/>
    <w:rsid w:val="003C762F"/>
    <w:rsid w:val="003C7D05"/>
    <w:rsid w:val="003C7F16"/>
    <w:rsid w:val="003D0513"/>
    <w:rsid w:val="003D0EA4"/>
    <w:rsid w:val="003D106B"/>
    <w:rsid w:val="003D1A16"/>
    <w:rsid w:val="003D209D"/>
    <w:rsid w:val="003D2937"/>
    <w:rsid w:val="003D3743"/>
    <w:rsid w:val="003D509C"/>
    <w:rsid w:val="003D7DD6"/>
    <w:rsid w:val="003E08F3"/>
    <w:rsid w:val="003E1129"/>
    <w:rsid w:val="003E12BE"/>
    <w:rsid w:val="003E28B8"/>
    <w:rsid w:val="003E2DCA"/>
    <w:rsid w:val="003E3891"/>
    <w:rsid w:val="003E4114"/>
    <w:rsid w:val="003E5B59"/>
    <w:rsid w:val="003F059C"/>
    <w:rsid w:val="003F06B5"/>
    <w:rsid w:val="003F11DF"/>
    <w:rsid w:val="003F2B36"/>
    <w:rsid w:val="003F58A6"/>
    <w:rsid w:val="003F7DB9"/>
    <w:rsid w:val="004010CF"/>
    <w:rsid w:val="004035FE"/>
    <w:rsid w:val="00403E65"/>
    <w:rsid w:val="00405337"/>
    <w:rsid w:val="00410F06"/>
    <w:rsid w:val="0041138F"/>
    <w:rsid w:val="00413B73"/>
    <w:rsid w:val="00415273"/>
    <w:rsid w:val="004170CD"/>
    <w:rsid w:val="004202F4"/>
    <w:rsid w:val="00422D12"/>
    <w:rsid w:val="004236A0"/>
    <w:rsid w:val="00423A49"/>
    <w:rsid w:val="00424086"/>
    <w:rsid w:val="004241CA"/>
    <w:rsid w:val="00425680"/>
    <w:rsid w:val="00426F6E"/>
    <w:rsid w:val="004275D4"/>
    <w:rsid w:val="00430A0B"/>
    <w:rsid w:val="00431666"/>
    <w:rsid w:val="004320EF"/>
    <w:rsid w:val="00434366"/>
    <w:rsid w:val="004367D0"/>
    <w:rsid w:val="00437720"/>
    <w:rsid w:val="0044060A"/>
    <w:rsid w:val="00440CEC"/>
    <w:rsid w:val="00441699"/>
    <w:rsid w:val="004432B5"/>
    <w:rsid w:val="00445363"/>
    <w:rsid w:val="00446C8D"/>
    <w:rsid w:val="00447A88"/>
    <w:rsid w:val="004505DC"/>
    <w:rsid w:val="00450E55"/>
    <w:rsid w:val="00451E15"/>
    <w:rsid w:val="00452303"/>
    <w:rsid w:val="00452608"/>
    <w:rsid w:val="00452DB0"/>
    <w:rsid w:val="00453515"/>
    <w:rsid w:val="004536D4"/>
    <w:rsid w:val="00453C69"/>
    <w:rsid w:val="00453D85"/>
    <w:rsid w:val="00456461"/>
    <w:rsid w:val="0045708A"/>
    <w:rsid w:val="0045785C"/>
    <w:rsid w:val="004578A9"/>
    <w:rsid w:val="004609D8"/>
    <w:rsid w:val="00462CC9"/>
    <w:rsid w:val="00463EA3"/>
    <w:rsid w:val="004646AA"/>
    <w:rsid w:val="0046607F"/>
    <w:rsid w:val="00466177"/>
    <w:rsid w:val="00470367"/>
    <w:rsid w:val="00471837"/>
    <w:rsid w:val="004726BE"/>
    <w:rsid w:val="00472E58"/>
    <w:rsid w:val="004748E5"/>
    <w:rsid w:val="00474B06"/>
    <w:rsid w:val="0047570F"/>
    <w:rsid w:val="004759A4"/>
    <w:rsid w:val="00475EE2"/>
    <w:rsid w:val="00476C01"/>
    <w:rsid w:val="00480267"/>
    <w:rsid w:val="0048082B"/>
    <w:rsid w:val="00481EDE"/>
    <w:rsid w:val="00482448"/>
    <w:rsid w:val="00482BB1"/>
    <w:rsid w:val="00483CDE"/>
    <w:rsid w:val="00485DF6"/>
    <w:rsid w:val="004870A0"/>
    <w:rsid w:val="00490802"/>
    <w:rsid w:val="00490916"/>
    <w:rsid w:val="00490C22"/>
    <w:rsid w:val="004912DB"/>
    <w:rsid w:val="00492AFE"/>
    <w:rsid w:val="00493B8F"/>
    <w:rsid w:val="004948FC"/>
    <w:rsid w:val="004950CA"/>
    <w:rsid w:val="0049623C"/>
    <w:rsid w:val="00496774"/>
    <w:rsid w:val="004978C9"/>
    <w:rsid w:val="00497E63"/>
    <w:rsid w:val="004A218E"/>
    <w:rsid w:val="004A4206"/>
    <w:rsid w:val="004A4DD5"/>
    <w:rsid w:val="004A58E1"/>
    <w:rsid w:val="004A62B9"/>
    <w:rsid w:val="004A7A29"/>
    <w:rsid w:val="004B200B"/>
    <w:rsid w:val="004B3571"/>
    <w:rsid w:val="004B3592"/>
    <w:rsid w:val="004B4E4E"/>
    <w:rsid w:val="004B6011"/>
    <w:rsid w:val="004B6AA3"/>
    <w:rsid w:val="004C0C12"/>
    <w:rsid w:val="004C188D"/>
    <w:rsid w:val="004C1DDF"/>
    <w:rsid w:val="004C3007"/>
    <w:rsid w:val="004C3C7F"/>
    <w:rsid w:val="004C4B23"/>
    <w:rsid w:val="004C4B6D"/>
    <w:rsid w:val="004C5115"/>
    <w:rsid w:val="004C5518"/>
    <w:rsid w:val="004C6F5C"/>
    <w:rsid w:val="004C7FD4"/>
    <w:rsid w:val="004D224D"/>
    <w:rsid w:val="004D2815"/>
    <w:rsid w:val="004D2CF8"/>
    <w:rsid w:val="004D3939"/>
    <w:rsid w:val="004D3C3E"/>
    <w:rsid w:val="004D46A3"/>
    <w:rsid w:val="004D6F1F"/>
    <w:rsid w:val="004E0BC5"/>
    <w:rsid w:val="004E21D7"/>
    <w:rsid w:val="004E3A83"/>
    <w:rsid w:val="004E3D92"/>
    <w:rsid w:val="004E3E21"/>
    <w:rsid w:val="004E4A5A"/>
    <w:rsid w:val="004E4F67"/>
    <w:rsid w:val="004E591E"/>
    <w:rsid w:val="004F207C"/>
    <w:rsid w:val="004F212D"/>
    <w:rsid w:val="004F2652"/>
    <w:rsid w:val="004F2DE6"/>
    <w:rsid w:val="004F4D86"/>
    <w:rsid w:val="00502B33"/>
    <w:rsid w:val="0050507B"/>
    <w:rsid w:val="0050551D"/>
    <w:rsid w:val="00506C5B"/>
    <w:rsid w:val="00507F65"/>
    <w:rsid w:val="00512B5B"/>
    <w:rsid w:val="00514C2A"/>
    <w:rsid w:val="005163C8"/>
    <w:rsid w:val="00516BD6"/>
    <w:rsid w:val="00521741"/>
    <w:rsid w:val="005226B1"/>
    <w:rsid w:val="00522AC3"/>
    <w:rsid w:val="00522F11"/>
    <w:rsid w:val="00523B56"/>
    <w:rsid w:val="00524A4A"/>
    <w:rsid w:val="00527368"/>
    <w:rsid w:val="00530959"/>
    <w:rsid w:val="00530D58"/>
    <w:rsid w:val="00533A9E"/>
    <w:rsid w:val="0053404A"/>
    <w:rsid w:val="00535860"/>
    <w:rsid w:val="00535D4C"/>
    <w:rsid w:val="00535F5B"/>
    <w:rsid w:val="005360CE"/>
    <w:rsid w:val="00540600"/>
    <w:rsid w:val="00540B63"/>
    <w:rsid w:val="005413B2"/>
    <w:rsid w:val="00541D1B"/>
    <w:rsid w:val="005437E4"/>
    <w:rsid w:val="00544715"/>
    <w:rsid w:val="00544D23"/>
    <w:rsid w:val="00545E3E"/>
    <w:rsid w:val="00546687"/>
    <w:rsid w:val="00550AEE"/>
    <w:rsid w:val="00551D20"/>
    <w:rsid w:val="0055280D"/>
    <w:rsid w:val="00552F50"/>
    <w:rsid w:val="00553F52"/>
    <w:rsid w:val="005544F2"/>
    <w:rsid w:val="005552FF"/>
    <w:rsid w:val="00557312"/>
    <w:rsid w:val="00561E7B"/>
    <w:rsid w:val="0056216D"/>
    <w:rsid w:val="005628DB"/>
    <w:rsid w:val="00563734"/>
    <w:rsid w:val="0056420E"/>
    <w:rsid w:val="00564B83"/>
    <w:rsid w:val="00565E3B"/>
    <w:rsid w:val="00571143"/>
    <w:rsid w:val="00573A6A"/>
    <w:rsid w:val="00574C3A"/>
    <w:rsid w:val="00575418"/>
    <w:rsid w:val="00580636"/>
    <w:rsid w:val="005806FC"/>
    <w:rsid w:val="00580FBF"/>
    <w:rsid w:val="00583647"/>
    <w:rsid w:val="0058772C"/>
    <w:rsid w:val="00590130"/>
    <w:rsid w:val="00591F66"/>
    <w:rsid w:val="005931EB"/>
    <w:rsid w:val="005942ED"/>
    <w:rsid w:val="00594DEB"/>
    <w:rsid w:val="0059531F"/>
    <w:rsid w:val="005961D9"/>
    <w:rsid w:val="005961E1"/>
    <w:rsid w:val="00596671"/>
    <w:rsid w:val="00596725"/>
    <w:rsid w:val="005A007F"/>
    <w:rsid w:val="005A0931"/>
    <w:rsid w:val="005A11DB"/>
    <w:rsid w:val="005A149C"/>
    <w:rsid w:val="005A29BA"/>
    <w:rsid w:val="005A2E00"/>
    <w:rsid w:val="005A32CA"/>
    <w:rsid w:val="005A33A4"/>
    <w:rsid w:val="005A37B4"/>
    <w:rsid w:val="005A4536"/>
    <w:rsid w:val="005A4B34"/>
    <w:rsid w:val="005A4CAE"/>
    <w:rsid w:val="005A56C3"/>
    <w:rsid w:val="005A5C46"/>
    <w:rsid w:val="005A6009"/>
    <w:rsid w:val="005A7988"/>
    <w:rsid w:val="005B114D"/>
    <w:rsid w:val="005B1B46"/>
    <w:rsid w:val="005B3D32"/>
    <w:rsid w:val="005B444F"/>
    <w:rsid w:val="005B4BFC"/>
    <w:rsid w:val="005B4CF4"/>
    <w:rsid w:val="005B5273"/>
    <w:rsid w:val="005B5529"/>
    <w:rsid w:val="005B6146"/>
    <w:rsid w:val="005C0FA9"/>
    <w:rsid w:val="005C1362"/>
    <w:rsid w:val="005C2323"/>
    <w:rsid w:val="005C3987"/>
    <w:rsid w:val="005C3B7E"/>
    <w:rsid w:val="005C3C59"/>
    <w:rsid w:val="005C42A7"/>
    <w:rsid w:val="005C445A"/>
    <w:rsid w:val="005C54A9"/>
    <w:rsid w:val="005C5A81"/>
    <w:rsid w:val="005C5F5F"/>
    <w:rsid w:val="005C715B"/>
    <w:rsid w:val="005C7EC8"/>
    <w:rsid w:val="005D15C9"/>
    <w:rsid w:val="005D24C1"/>
    <w:rsid w:val="005D3852"/>
    <w:rsid w:val="005D428F"/>
    <w:rsid w:val="005D564A"/>
    <w:rsid w:val="005D59FE"/>
    <w:rsid w:val="005D6951"/>
    <w:rsid w:val="005E04B6"/>
    <w:rsid w:val="005E11F1"/>
    <w:rsid w:val="005E2343"/>
    <w:rsid w:val="005E3256"/>
    <w:rsid w:val="005E3C62"/>
    <w:rsid w:val="005E3F67"/>
    <w:rsid w:val="005E5BF2"/>
    <w:rsid w:val="005E6775"/>
    <w:rsid w:val="005E6ADD"/>
    <w:rsid w:val="005F1427"/>
    <w:rsid w:val="005F1DCB"/>
    <w:rsid w:val="005F1EF8"/>
    <w:rsid w:val="005F1F20"/>
    <w:rsid w:val="005F4541"/>
    <w:rsid w:val="005F4F89"/>
    <w:rsid w:val="005F5314"/>
    <w:rsid w:val="005F7266"/>
    <w:rsid w:val="00600A06"/>
    <w:rsid w:val="006017DA"/>
    <w:rsid w:val="00601D5B"/>
    <w:rsid w:val="00601DC4"/>
    <w:rsid w:val="00602278"/>
    <w:rsid w:val="00603AD9"/>
    <w:rsid w:val="00604C91"/>
    <w:rsid w:val="006050BC"/>
    <w:rsid w:val="00607B34"/>
    <w:rsid w:val="0061177F"/>
    <w:rsid w:val="0061185F"/>
    <w:rsid w:val="00611AB1"/>
    <w:rsid w:val="00611C9A"/>
    <w:rsid w:val="0061221C"/>
    <w:rsid w:val="00612801"/>
    <w:rsid w:val="0061372A"/>
    <w:rsid w:val="0061538C"/>
    <w:rsid w:val="006219DF"/>
    <w:rsid w:val="00621A69"/>
    <w:rsid w:val="006221F6"/>
    <w:rsid w:val="006231C3"/>
    <w:rsid w:val="00627233"/>
    <w:rsid w:val="00631465"/>
    <w:rsid w:val="0063190B"/>
    <w:rsid w:val="006320CC"/>
    <w:rsid w:val="0063310D"/>
    <w:rsid w:val="006334C4"/>
    <w:rsid w:val="006347D9"/>
    <w:rsid w:val="006377A1"/>
    <w:rsid w:val="006377C1"/>
    <w:rsid w:val="00637FDA"/>
    <w:rsid w:val="00641871"/>
    <w:rsid w:val="006445F9"/>
    <w:rsid w:val="0064543A"/>
    <w:rsid w:val="0064673C"/>
    <w:rsid w:val="00650EF6"/>
    <w:rsid w:val="00651E7B"/>
    <w:rsid w:val="00652A2C"/>
    <w:rsid w:val="00656062"/>
    <w:rsid w:val="006564BA"/>
    <w:rsid w:val="00663542"/>
    <w:rsid w:val="0066493F"/>
    <w:rsid w:val="00664EDA"/>
    <w:rsid w:val="00665886"/>
    <w:rsid w:val="006667AA"/>
    <w:rsid w:val="00666976"/>
    <w:rsid w:val="00666FE0"/>
    <w:rsid w:val="00670407"/>
    <w:rsid w:val="00671129"/>
    <w:rsid w:val="006719A9"/>
    <w:rsid w:val="006737EC"/>
    <w:rsid w:val="00682C5F"/>
    <w:rsid w:val="00682CFF"/>
    <w:rsid w:val="00682DF0"/>
    <w:rsid w:val="00683641"/>
    <w:rsid w:val="0068405B"/>
    <w:rsid w:val="00684FF5"/>
    <w:rsid w:val="00686785"/>
    <w:rsid w:val="00687113"/>
    <w:rsid w:val="00687F86"/>
    <w:rsid w:val="006901C1"/>
    <w:rsid w:val="00691447"/>
    <w:rsid w:val="0069154E"/>
    <w:rsid w:val="00692A37"/>
    <w:rsid w:val="00692C70"/>
    <w:rsid w:val="0069756D"/>
    <w:rsid w:val="006A05BC"/>
    <w:rsid w:val="006A0AF7"/>
    <w:rsid w:val="006A20A0"/>
    <w:rsid w:val="006A2F23"/>
    <w:rsid w:val="006A4825"/>
    <w:rsid w:val="006A554C"/>
    <w:rsid w:val="006B12AD"/>
    <w:rsid w:val="006B5ACC"/>
    <w:rsid w:val="006B6004"/>
    <w:rsid w:val="006B77D4"/>
    <w:rsid w:val="006C0CFA"/>
    <w:rsid w:val="006C19BE"/>
    <w:rsid w:val="006C2B55"/>
    <w:rsid w:val="006C3E8E"/>
    <w:rsid w:val="006C43D7"/>
    <w:rsid w:val="006C5CD9"/>
    <w:rsid w:val="006D035B"/>
    <w:rsid w:val="006D1BAC"/>
    <w:rsid w:val="006D3A33"/>
    <w:rsid w:val="006D562D"/>
    <w:rsid w:val="006D5FE6"/>
    <w:rsid w:val="006D61E2"/>
    <w:rsid w:val="006D777E"/>
    <w:rsid w:val="006D7B5E"/>
    <w:rsid w:val="006D7C22"/>
    <w:rsid w:val="006E0D01"/>
    <w:rsid w:val="006E0FF1"/>
    <w:rsid w:val="006E1EF2"/>
    <w:rsid w:val="006E22D5"/>
    <w:rsid w:val="006E34D7"/>
    <w:rsid w:val="006E362E"/>
    <w:rsid w:val="006E5235"/>
    <w:rsid w:val="006E6721"/>
    <w:rsid w:val="006F1B02"/>
    <w:rsid w:val="006F1CB2"/>
    <w:rsid w:val="006F1EFB"/>
    <w:rsid w:val="006F242C"/>
    <w:rsid w:val="006F2D82"/>
    <w:rsid w:val="006F32AC"/>
    <w:rsid w:val="006F38D9"/>
    <w:rsid w:val="006F3AF4"/>
    <w:rsid w:val="006F4609"/>
    <w:rsid w:val="006F47DA"/>
    <w:rsid w:val="006F5067"/>
    <w:rsid w:val="006F5A99"/>
    <w:rsid w:val="006F60C1"/>
    <w:rsid w:val="006F6AAD"/>
    <w:rsid w:val="006F7445"/>
    <w:rsid w:val="006F7A2F"/>
    <w:rsid w:val="00702884"/>
    <w:rsid w:val="00704059"/>
    <w:rsid w:val="007050A8"/>
    <w:rsid w:val="0070777D"/>
    <w:rsid w:val="007079EF"/>
    <w:rsid w:val="007100F2"/>
    <w:rsid w:val="0071249E"/>
    <w:rsid w:val="00712F0B"/>
    <w:rsid w:val="0071446A"/>
    <w:rsid w:val="007145AC"/>
    <w:rsid w:val="00715630"/>
    <w:rsid w:val="00715D20"/>
    <w:rsid w:val="00716678"/>
    <w:rsid w:val="00716CFD"/>
    <w:rsid w:val="00716D96"/>
    <w:rsid w:val="0071708D"/>
    <w:rsid w:val="0071776E"/>
    <w:rsid w:val="0072063D"/>
    <w:rsid w:val="00720F57"/>
    <w:rsid w:val="00722BDF"/>
    <w:rsid w:val="00723473"/>
    <w:rsid w:val="00723C4C"/>
    <w:rsid w:val="007247A4"/>
    <w:rsid w:val="00726326"/>
    <w:rsid w:val="0072659A"/>
    <w:rsid w:val="00730406"/>
    <w:rsid w:val="00730417"/>
    <w:rsid w:val="00730523"/>
    <w:rsid w:val="00731105"/>
    <w:rsid w:val="00731688"/>
    <w:rsid w:val="0073302D"/>
    <w:rsid w:val="0073494E"/>
    <w:rsid w:val="007351FF"/>
    <w:rsid w:val="00735D03"/>
    <w:rsid w:val="007366D5"/>
    <w:rsid w:val="00736BF1"/>
    <w:rsid w:val="00742C89"/>
    <w:rsid w:val="00742FF1"/>
    <w:rsid w:val="007436F7"/>
    <w:rsid w:val="007443F6"/>
    <w:rsid w:val="00746EBD"/>
    <w:rsid w:val="007472DC"/>
    <w:rsid w:val="00747732"/>
    <w:rsid w:val="00751EF5"/>
    <w:rsid w:val="007535C4"/>
    <w:rsid w:val="0075538D"/>
    <w:rsid w:val="007555F9"/>
    <w:rsid w:val="007561F2"/>
    <w:rsid w:val="0075692B"/>
    <w:rsid w:val="007612A8"/>
    <w:rsid w:val="0076151D"/>
    <w:rsid w:val="007616B9"/>
    <w:rsid w:val="00761D15"/>
    <w:rsid w:val="0076283E"/>
    <w:rsid w:val="00762879"/>
    <w:rsid w:val="00767292"/>
    <w:rsid w:val="00770E3C"/>
    <w:rsid w:val="007712E9"/>
    <w:rsid w:val="00771B1A"/>
    <w:rsid w:val="00771B3A"/>
    <w:rsid w:val="00773305"/>
    <w:rsid w:val="00773996"/>
    <w:rsid w:val="00773A15"/>
    <w:rsid w:val="00773F0C"/>
    <w:rsid w:val="00775047"/>
    <w:rsid w:val="00775FEA"/>
    <w:rsid w:val="007760C9"/>
    <w:rsid w:val="0077627F"/>
    <w:rsid w:val="007767B8"/>
    <w:rsid w:val="007769CF"/>
    <w:rsid w:val="007817C9"/>
    <w:rsid w:val="00782036"/>
    <w:rsid w:val="007833F2"/>
    <w:rsid w:val="00783EC5"/>
    <w:rsid w:val="00784FB2"/>
    <w:rsid w:val="00785658"/>
    <w:rsid w:val="00786A0B"/>
    <w:rsid w:val="00792529"/>
    <w:rsid w:val="00793F81"/>
    <w:rsid w:val="00795EE9"/>
    <w:rsid w:val="007969BF"/>
    <w:rsid w:val="00797E38"/>
    <w:rsid w:val="007A07AA"/>
    <w:rsid w:val="007A15BA"/>
    <w:rsid w:val="007A3DFC"/>
    <w:rsid w:val="007A435C"/>
    <w:rsid w:val="007A5B29"/>
    <w:rsid w:val="007A6EEA"/>
    <w:rsid w:val="007B0E8B"/>
    <w:rsid w:val="007B15DB"/>
    <w:rsid w:val="007B296A"/>
    <w:rsid w:val="007B2AB5"/>
    <w:rsid w:val="007B3387"/>
    <w:rsid w:val="007B6955"/>
    <w:rsid w:val="007B76F2"/>
    <w:rsid w:val="007C03CB"/>
    <w:rsid w:val="007C0446"/>
    <w:rsid w:val="007C1220"/>
    <w:rsid w:val="007C3825"/>
    <w:rsid w:val="007C4B99"/>
    <w:rsid w:val="007C5B4E"/>
    <w:rsid w:val="007C5E7E"/>
    <w:rsid w:val="007D147E"/>
    <w:rsid w:val="007D208C"/>
    <w:rsid w:val="007D41F4"/>
    <w:rsid w:val="007D4F20"/>
    <w:rsid w:val="007D5625"/>
    <w:rsid w:val="007D584C"/>
    <w:rsid w:val="007D5CE0"/>
    <w:rsid w:val="007D74AA"/>
    <w:rsid w:val="007D74F2"/>
    <w:rsid w:val="007E0DEA"/>
    <w:rsid w:val="007E1379"/>
    <w:rsid w:val="007E3AE5"/>
    <w:rsid w:val="007E4944"/>
    <w:rsid w:val="007E4C93"/>
    <w:rsid w:val="007E6529"/>
    <w:rsid w:val="007E7014"/>
    <w:rsid w:val="007F06FC"/>
    <w:rsid w:val="007F15CB"/>
    <w:rsid w:val="007F4CE3"/>
    <w:rsid w:val="007F55F0"/>
    <w:rsid w:val="00801CE5"/>
    <w:rsid w:val="00802FD1"/>
    <w:rsid w:val="0080365E"/>
    <w:rsid w:val="00803C65"/>
    <w:rsid w:val="00804A5B"/>
    <w:rsid w:val="0080642B"/>
    <w:rsid w:val="008064B5"/>
    <w:rsid w:val="00806553"/>
    <w:rsid w:val="008065CB"/>
    <w:rsid w:val="00806629"/>
    <w:rsid w:val="008109CF"/>
    <w:rsid w:val="00811AEC"/>
    <w:rsid w:val="00812969"/>
    <w:rsid w:val="00812B51"/>
    <w:rsid w:val="00813D29"/>
    <w:rsid w:val="00814965"/>
    <w:rsid w:val="008158BE"/>
    <w:rsid w:val="008167DF"/>
    <w:rsid w:val="00817E93"/>
    <w:rsid w:val="00817FD9"/>
    <w:rsid w:val="008200F9"/>
    <w:rsid w:val="0082089C"/>
    <w:rsid w:val="00820DCB"/>
    <w:rsid w:val="00823B05"/>
    <w:rsid w:val="00826166"/>
    <w:rsid w:val="00826E04"/>
    <w:rsid w:val="008279A1"/>
    <w:rsid w:val="00827FBB"/>
    <w:rsid w:val="00830851"/>
    <w:rsid w:val="0083167A"/>
    <w:rsid w:val="0083208D"/>
    <w:rsid w:val="008321D7"/>
    <w:rsid w:val="00834D23"/>
    <w:rsid w:val="008359EE"/>
    <w:rsid w:val="00836D63"/>
    <w:rsid w:val="00836F4E"/>
    <w:rsid w:val="008377AC"/>
    <w:rsid w:val="00837826"/>
    <w:rsid w:val="008407D8"/>
    <w:rsid w:val="00840988"/>
    <w:rsid w:val="00841B56"/>
    <w:rsid w:val="00844E03"/>
    <w:rsid w:val="008455BD"/>
    <w:rsid w:val="00845775"/>
    <w:rsid w:val="0084610D"/>
    <w:rsid w:val="00847CC6"/>
    <w:rsid w:val="0085016D"/>
    <w:rsid w:val="00850E58"/>
    <w:rsid w:val="00851DE0"/>
    <w:rsid w:val="008524BE"/>
    <w:rsid w:val="00852C32"/>
    <w:rsid w:val="0085415B"/>
    <w:rsid w:val="008547A0"/>
    <w:rsid w:val="008554F7"/>
    <w:rsid w:val="00856191"/>
    <w:rsid w:val="008609AD"/>
    <w:rsid w:val="0086257F"/>
    <w:rsid w:val="00864ABB"/>
    <w:rsid w:val="00864B63"/>
    <w:rsid w:val="008652B8"/>
    <w:rsid w:val="00865DE3"/>
    <w:rsid w:val="00866EF5"/>
    <w:rsid w:val="00867547"/>
    <w:rsid w:val="0087051A"/>
    <w:rsid w:val="008746DA"/>
    <w:rsid w:val="008769B1"/>
    <w:rsid w:val="00876B28"/>
    <w:rsid w:val="00877D46"/>
    <w:rsid w:val="008809D4"/>
    <w:rsid w:val="00880E15"/>
    <w:rsid w:val="008827A9"/>
    <w:rsid w:val="00882C8B"/>
    <w:rsid w:val="0088451C"/>
    <w:rsid w:val="00884FDF"/>
    <w:rsid w:val="0088615A"/>
    <w:rsid w:val="00886841"/>
    <w:rsid w:val="008875CC"/>
    <w:rsid w:val="008906B8"/>
    <w:rsid w:val="008907AF"/>
    <w:rsid w:val="00890F3E"/>
    <w:rsid w:val="008910A0"/>
    <w:rsid w:val="00891C0A"/>
    <w:rsid w:val="00891D89"/>
    <w:rsid w:val="008930AA"/>
    <w:rsid w:val="008951C2"/>
    <w:rsid w:val="00895F03"/>
    <w:rsid w:val="00897461"/>
    <w:rsid w:val="00897AB6"/>
    <w:rsid w:val="008A1CB5"/>
    <w:rsid w:val="008A2690"/>
    <w:rsid w:val="008A2CE2"/>
    <w:rsid w:val="008A559D"/>
    <w:rsid w:val="008A6172"/>
    <w:rsid w:val="008B0F90"/>
    <w:rsid w:val="008B112D"/>
    <w:rsid w:val="008B1DDE"/>
    <w:rsid w:val="008B3308"/>
    <w:rsid w:val="008B400A"/>
    <w:rsid w:val="008B41B1"/>
    <w:rsid w:val="008B5800"/>
    <w:rsid w:val="008B6917"/>
    <w:rsid w:val="008B7C19"/>
    <w:rsid w:val="008C13C4"/>
    <w:rsid w:val="008C31AD"/>
    <w:rsid w:val="008C35C3"/>
    <w:rsid w:val="008C42AE"/>
    <w:rsid w:val="008C72E5"/>
    <w:rsid w:val="008D004D"/>
    <w:rsid w:val="008D0F08"/>
    <w:rsid w:val="008D27BE"/>
    <w:rsid w:val="008D4CE5"/>
    <w:rsid w:val="008D52B3"/>
    <w:rsid w:val="008D5359"/>
    <w:rsid w:val="008D7062"/>
    <w:rsid w:val="008E07FF"/>
    <w:rsid w:val="008E1F9D"/>
    <w:rsid w:val="008E2233"/>
    <w:rsid w:val="008E30BA"/>
    <w:rsid w:val="008E4F5F"/>
    <w:rsid w:val="008E502A"/>
    <w:rsid w:val="008E59FD"/>
    <w:rsid w:val="008E6FB0"/>
    <w:rsid w:val="008E7B95"/>
    <w:rsid w:val="008F0569"/>
    <w:rsid w:val="008F0A2D"/>
    <w:rsid w:val="008F0A84"/>
    <w:rsid w:val="008F1A81"/>
    <w:rsid w:val="008F2383"/>
    <w:rsid w:val="008F2EBF"/>
    <w:rsid w:val="008F2ED0"/>
    <w:rsid w:val="008F31BA"/>
    <w:rsid w:val="008F3C6E"/>
    <w:rsid w:val="008F5B81"/>
    <w:rsid w:val="008F766D"/>
    <w:rsid w:val="008F76E2"/>
    <w:rsid w:val="008F7900"/>
    <w:rsid w:val="008F7AD7"/>
    <w:rsid w:val="009000D1"/>
    <w:rsid w:val="00900BA9"/>
    <w:rsid w:val="00901EE5"/>
    <w:rsid w:val="00902CC3"/>
    <w:rsid w:val="00903B4A"/>
    <w:rsid w:val="00904605"/>
    <w:rsid w:val="0090558C"/>
    <w:rsid w:val="00906180"/>
    <w:rsid w:val="009063AF"/>
    <w:rsid w:val="0090713F"/>
    <w:rsid w:val="00907621"/>
    <w:rsid w:val="00907A7B"/>
    <w:rsid w:val="009111BD"/>
    <w:rsid w:val="00911F7A"/>
    <w:rsid w:val="00913293"/>
    <w:rsid w:val="0091374C"/>
    <w:rsid w:val="00913AC6"/>
    <w:rsid w:val="0091643B"/>
    <w:rsid w:val="00917CD3"/>
    <w:rsid w:val="00920361"/>
    <w:rsid w:val="00920D10"/>
    <w:rsid w:val="00921937"/>
    <w:rsid w:val="00923350"/>
    <w:rsid w:val="00924363"/>
    <w:rsid w:val="00924CF4"/>
    <w:rsid w:val="0092540B"/>
    <w:rsid w:val="00927809"/>
    <w:rsid w:val="009313FF"/>
    <w:rsid w:val="0093195A"/>
    <w:rsid w:val="00933309"/>
    <w:rsid w:val="0093660B"/>
    <w:rsid w:val="009418D5"/>
    <w:rsid w:val="00941F4F"/>
    <w:rsid w:val="00942072"/>
    <w:rsid w:val="00944856"/>
    <w:rsid w:val="00944E24"/>
    <w:rsid w:val="009453C1"/>
    <w:rsid w:val="009460D1"/>
    <w:rsid w:val="00947F08"/>
    <w:rsid w:val="00951CE5"/>
    <w:rsid w:val="00951E74"/>
    <w:rsid w:val="009520EE"/>
    <w:rsid w:val="00952E59"/>
    <w:rsid w:val="00953B5F"/>
    <w:rsid w:val="00955D95"/>
    <w:rsid w:val="00955DA4"/>
    <w:rsid w:val="00956D37"/>
    <w:rsid w:val="00956F11"/>
    <w:rsid w:val="00957E35"/>
    <w:rsid w:val="00957FF9"/>
    <w:rsid w:val="009607B9"/>
    <w:rsid w:val="0096245B"/>
    <w:rsid w:val="00962664"/>
    <w:rsid w:val="009632E0"/>
    <w:rsid w:val="009634A8"/>
    <w:rsid w:val="00965B58"/>
    <w:rsid w:val="00965E29"/>
    <w:rsid w:val="00965FF2"/>
    <w:rsid w:val="00966505"/>
    <w:rsid w:val="00966C53"/>
    <w:rsid w:val="00973902"/>
    <w:rsid w:val="009740D0"/>
    <w:rsid w:val="00974EF0"/>
    <w:rsid w:val="00975D5C"/>
    <w:rsid w:val="009763B7"/>
    <w:rsid w:val="009808FC"/>
    <w:rsid w:val="00980B50"/>
    <w:rsid w:val="0098121A"/>
    <w:rsid w:val="00982739"/>
    <w:rsid w:val="0098304A"/>
    <w:rsid w:val="00983767"/>
    <w:rsid w:val="00984620"/>
    <w:rsid w:val="009855A8"/>
    <w:rsid w:val="00985A0F"/>
    <w:rsid w:val="00986315"/>
    <w:rsid w:val="00987309"/>
    <w:rsid w:val="00991090"/>
    <w:rsid w:val="00994F34"/>
    <w:rsid w:val="0099585C"/>
    <w:rsid w:val="00995A78"/>
    <w:rsid w:val="00995E40"/>
    <w:rsid w:val="00997723"/>
    <w:rsid w:val="00997D7A"/>
    <w:rsid w:val="009A1644"/>
    <w:rsid w:val="009A2817"/>
    <w:rsid w:val="009A3371"/>
    <w:rsid w:val="009A3B5A"/>
    <w:rsid w:val="009A4F17"/>
    <w:rsid w:val="009A59BC"/>
    <w:rsid w:val="009A5E7E"/>
    <w:rsid w:val="009A63CC"/>
    <w:rsid w:val="009B06B0"/>
    <w:rsid w:val="009B10B1"/>
    <w:rsid w:val="009B3B15"/>
    <w:rsid w:val="009B3C4E"/>
    <w:rsid w:val="009B42BA"/>
    <w:rsid w:val="009B5FC3"/>
    <w:rsid w:val="009B661F"/>
    <w:rsid w:val="009C0764"/>
    <w:rsid w:val="009C0DF8"/>
    <w:rsid w:val="009C11DC"/>
    <w:rsid w:val="009C206D"/>
    <w:rsid w:val="009C3941"/>
    <w:rsid w:val="009C403E"/>
    <w:rsid w:val="009C4174"/>
    <w:rsid w:val="009C458B"/>
    <w:rsid w:val="009C4B03"/>
    <w:rsid w:val="009C50D8"/>
    <w:rsid w:val="009D1DAD"/>
    <w:rsid w:val="009D32FF"/>
    <w:rsid w:val="009D47DB"/>
    <w:rsid w:val="009D4B1C"/>
    <w:rsid w:val="009D5C19"/>
    <w:rsid w:val="009D6287"/>
    <w:rsid w:val="009D6895"/>
    <w:rsid w:val="009D774C"/>
    <w:rsid w:val="009E00E7"/>
    <w:rsid w:val="009E31AD"/>
    <w:rsid w:val="009E3259"/>
    <w:rsid w:val="009E3287"/>
    <w:rsid w:val="009E397B"/>
    <w:rsid w:val="009E4E28"/>
    <w:rsid w:val="009E5032"/>
    <w:rsid w:val="009E5C3A"/>
    <w:rsid w:val="009E5C8F"/>
    <w:rsid w:val="009E665A"/>
    <w:rsid w:val="009E74C6"/>
    <w:rsid w:val="009E74D4"/>
    <w:rsid w:val="009F3591"/>
    <w:rsid w:val="009F3A6C"/>
    <w:rsid w:val="009F4A1D"/>
    <w:rsid w:val="009F4B21"/>
    <w:rsid w:val="009F5887"/>
    <w:rsid w:val="009F5B9E"/>
    <w:rsid w:val="009F7C34"/>
    <w:rsid w:val="00A02DE1"/>
    <w:rsid w:val="00A03415"/>
    <w:rsid w:val="00A040FB"/>
    <w:rsid w:val="00A0431E"/>
    <w:rsid w:val="00A05E95"/>
    <w:rsid w:val="00A05EE8"/>
    <w:rsid w:val="00A06623"/>
    <w:rsid w:val="00A0745E"/>
    <w:rsid w:val="00A11CEB"/>
    <w:rsid w:val="00A13681"/>
    <w:rsid w:val="00A13FBD"/>
    <w:rsid w:val="00A17324"/>
    <w:rsid w:val="00A218A9"/>
    <w:rsid w:val="00A219B7"/>
    <w:rsid w:val="00A22517"/>
    <w:rsid w:val="00A22EE8"/>
    <w:rsid w:val="00A235EC"/>
    <w:rsid w:val="00A248A6"/>
    <w:rsid w:val="00A25397"/>
    <w:rsid w:val="00A26321"/>
    <w:rsid w:val="00A273C2"/>
    <w:rsid w:val="00A274C0"/>
    <w:rsid w:val="00A32A45"/>
    <w:rsid w:val="00A32E53"/>
    <w:rsid w:val="00A332CA"/>
    <w:rsid w:val="00A33F2A"/>
    <w:rsid w:val="00A35FD0"/>
    <w:rsid w:val="00A365B2"/>
    <w:rsid w:val="00A36A0F"/>
    <w:rsid w:val="00A36D34"/>
    <w:rsid w:val="00A37856"/>
    <w:rsid w:val="00A4013A"/>
    <w:rsid w:val="00A40AB5"/>
    <w:rsid w:val="00A418F2"/>
    <w:rsid w:val="00A41AE1"/>
    <w:rsid w:val="00A42181"/>
    <w:rsid w:val="00A425FC"/>
    <w:rsid w:val="00A42AFE"/>
    <w:rsid w:val="00A46171"/>
    <w:rsid w:val="00A465F2"/>
    <w:rsid w:val="00A46E78"/>
    <w:rsid w:val="00A46F0B"/>
    <w:rsid w:val="00A472B6"/>
    <w:rsid w:val="00A476D4"/>
    <w:rsid w:val="00A52C69"/>
    <w:rsid w:val="00A532D3"/>
    <w:rsid w:val="00A54AF5"/>
    <w:rsid w:val="00A56917"/>
    <w:rsid w:val="00A56A33"/>
    <w:rsid w:val="00A6022E"/>
    <w:rsid w:val="00A63AEC"/>
    <w:rsid w:val="00A641EF"/>
    <w:rsid w:val="00A6443D"/>
    <w:rsid w:val="00A64E14"/>
    <w:rsid w:val="00A659AC"/>
    <w:rsid w:val="00A659BB"/>
    <w:rsid w:val="00A66CB5"/>
    <w:rsid w:val="00A66F87"/>
    <w:rsid w:val="00A67240"/>
    <w:rsid w:val="00A678ED"/>
    <w:rsid w:val="00A67934"/>
    <w:rsid w:val="00A700DD"/>
    <w:rsid w:val="00A702A2"/>
    <w:rsid w:val="00A7142C"/>
    <w:rsid w:val="00A71716"/>
    <w:rsid w:val="00A740CC"/>
    <w:rsid w:val="00A754ED"/>
    <w:rsid w:val="00A77563"/>
    <w:rsid w:val="00A81ED1"/>
    <w:rsid w:val="00A8202D"/>
    <w:rsid w:val="00A82333"/>
    <w:rsid w:val="00A8438A"/>
    <w:rsid w:val="00A84B85"/>
    <w:rsid w:val="00A84E2A"/>
    <w:rsid w:val="00A85BAD"/>
    <w:rsid w:val="00A87566"/>
    <w:rsid w:val="00A9161E"/>
    <w:rsid w:val="00A91EBB"/>
    <w:rsid w:val="00A93B8C"/>
    <w:rsid w:val="00A93FB6"/>
    <w:rsid w:val="00A94155"/>
    <w:rsid w:val="00A94958"/>
    <w:rsid w:val="00A94C59"/>
    <w:rsid w:val="00A950CB"/>
    <w:rsid w:val="00A95F90"/>
    <w:rsid w:val="00A962F3"/>
    <w:rsid w:val="00A96352"/>
    <w:rsid w:val="00A96489"/>
    <w:rsid w:val="00A96A54"/>
    <w:rsid w:val="00A97B53"/>
    <w:rsid w:val="00AA070D"/>
    <w:rsid w:val="00AA2754"/>
    <w:rsid w:val="00AA3E47"/>
    <w:rsid w:val="00AA4F4E"/>
    <w:rsid w:val="00AA520D"/>
    <w:rsid w:val="00AA5D17"/>
    <w:rsid w:val="00AB02F9"/>
    <w:rsid w:val="00AB11CA"/>
    <w:rsid w:val="00AB15B0"/>
    <w:rsid w:val="00AB2C0E"/>
    <w:rsid w:val="00AB2F23"/>
    <w:rsid w:val="00AB3502"/>
    <w:rsid w:val="00AB56A9"/>
    <w:rsid w:val="00AB5AA9"/>
    <w:rsid w:val="00AB5E82"/>
    <w:rsid w:val="00AB7214"/>
    <w:rsid w:val="00AC01C2"/>
    <w:rsid w:val="00AC09A1"/>
    <w:rsid w:val="00AC1148"/>
    <w:rsid w:val="00AC11DD"/>
    <w:rsid w:val="00AC23F5"/>
    <w:rsid w:val="00AC2A95"/>
    <w:rsid w:val="00AC3560"/>
    <w:rsid w:val="00AC49CD"/>
    <w:rsid w:val="00AC4A88"/>
    <w:rsid w:val="00AC572A"/>
    <w:rsid w:val="00AC5D70"/>
    <w:rsid w:val="00AC638F"/>
    <w:rsid w:val="00AC669E"/>
    <w:rsid w:val="00AC7AE7"/>
    <w:rsid w:val="00AD034A"/>
    <w:rsid w:val="00AD15AE"/>
    <w:rsid w:val="00AD18A1"/>
    <w:rsid w:val="00AD2A40"/>
    <w:rsid w:val="00AD3169"/>
    <w:rsid w:val="00AD6049"/>
    <w:rsid w:val="00AD6E1B"/>
    <w:rsid w:val="00AE0491"/>
    <w:rsid w:val="00AE1A77"/>
    <w:rsid w:val="00AE2DC8"/>
    <w:rsid w:val="00AE6AAA"/>
    <w:rsid w:val="00AE6BCB"/>
    <w:rsid w:val="00AE6EB5"/>
    <w:rsid w:val="00AE6FAB"/>
    <w:rsid w:val="00AE7966"/>
    <w:rsid w:val="00AF07B9"/>
    <w:rsid w:val="00AF085E"/>
    <w:rsid w:val="00AF4930"/>
    <w:rsid w:val="00AF4C4A"/>
    <w:rsid w:val="00AF4ED5"/>
    <w:rsid w:val="00AF51D9"/>
    <w:rsid w:val="00AF546E"/>
    <w:rsid w:val="00AF547D"/>
    <w:rsid w:val="00AF6DCD"/>
    <w:rsid w:val="00AF7C66"/>
    <w:rsid w:val="00B014D3"/>
    <w:rsid w:val="00B0273F"/>
    <w:rsid w:val="00B04A91"/>
    <w:rsid w:val="00B056D3"/>
    <w:rsid w:val="00B061A8"/>
    <w:rsid w:val="00B10AC6"/>
    <w:rsid w:val="00B12132"/>
    <w:rsid w:val="00B17695"/>
    <w:rsid w:val="00B2000E"/>
    <w:rsid w:val="00B218E0"/>
    <w:rsid w:val="00B223FE"/>
    <w:rsid w:val="00B250D9"/>
    <w:rsid w:val="00B266FD"/>
    <w:rsid w:val="00B26B25"/>
    <w:rsid w:val="00B30732"/>
    <w:rsid w:val="00B3089F"/>
    <w:rsid w:val="00B32DF2"/>
    <w:rsid w:val="00B343A0"/>
    <w:rsid w:val="00B34886"/>
    <w:rsid w:val="00B35B20"/>
    <w:rsid w:val="00B35F29"/>
    <w:rsid w:val="00B36316"/>
    <w:rsid w:val="00B36820"/>
    <w:rsid w:val="00B4072D"/>
    <w:rsid w:val="00B42204"/>
    <w:rsid w:val="00B42D5E"/>
    <w:rsid w:val="00B439ED"/>
    <w:rsid w:val="00B43E4D"/>
    <w:rsid w:val="00B44F17"/>
    <w:rsid w:val="00B46707"/>
    <w:rsid w:val="00B46E3B"/>
    <w:rsid w:val="00B470E5"/>
    <w:rsid w:val="00B50DD8"/>
    <w:rsid w:val="00B5228E"/>
    <w:rsid w:val="00B52792"/>
    <w:rsid w:val="00B54695"/>
    <w:rsid w:val="00B56562"/>
    <w:rsid w:val="00B571E4"/>
    <w:rsid w:val="00B618F2"/>
    <w:rsid w:val="00B61FC2"/>
    <w:rsid w:val="00B62406"/>
    <w:rsid w:val="00B64796"/>
    <w:rsid w:val="00B64C37"/>
    <w:rsid w:val="00B64ED2"/>
    <w:rsid w:val="00B65287"/>
    <w:rsid w:val="00B65807"/>
    <w:rsid w:val="00B65F1F"/>
    <w:rsid w:val="00B668F4"/>
    <w:rsid w:val="00B67222"/>
    <w:rsid w:val="00B672EF"/>
    <w:rsid w:val="00B675C6"/>
    <w:rsid w:val="00B71F89"/>
    <w:rsid w:val="00B721B5"/>
    <w:rsid w:val="00B7253F"/>
    <w:rsid w:val="00B72F85"/>
    <w:rsid w:val="00B755E6"/>
    <w:rsid w:val="00B761CA"/>
    <w:rsid w:val="00B776E5"/>
    <w:rsid w:val="00B80252"/>
    <w:rsid w:val="00B802BE"/>
    <w:rsid w:val="00B80C3E"/>
    <w:rsid w:val="00B819ED"/>
    <w:rsid w:val="00B8251B"/>
    <w:rsid w:val="00B827BA"/>
    <w:rsid w:val="00B827D3"/>
    <w:rsid w:val="00B84033"/>
    <w:rsid w:val="00B84AAC"/>
    <w:rsid w:val="00B85E7F"/>
    <w:rsid w:val="00B87A00"/>
    <w:rsid w:val="00B87B10"/>
    <w:rsid w:val="00B908C1"/>
    <w:rsid w:val="00B90968"/>
    <w:rsid w:val="00B927ED"/>
    <w:rsid w:val="00B92F4C"/>
    <w:rsid w:val="00B931B1"/>
    <w:rsid w:val="00B94E38"/>
    <w:rsid w:val="00B96278"/>
    <w:rsid w:val="00B962C0"/>
    <w:rsid w:val="00B9675E"/>
    <w:rsid w:val="00B973AC"/>
    <w:rsid w:val="00B978CA"/>
    <w:rsid w:val="00B97D87"/>
    <w:rsid w:val="00BA0EEC"/>
    <w:rsid w:val="00BA108D"/>
    <w:rsid w:val="00BA218A"/>
    <w:rsid w:val="00BA2D2D"/>
    <w:rsid w:val="00BA306B"/>
    <w:rsid w:val="00BA626E"/>
    <w:rsid w:val="00BA751F"/>
    <w:rsid w:val="00BA75F4"/>
    <w:rsid w:val="00BA7E4C"/>
    <w:rsid w:val="00BB0F2E"/>
    <w:rsid w:val="00BB1D1E"/>
    <w:rsid w:val="00BB25D5"/>
    <w:rsid w:val="00BB2F1E"/>
    <w:rsid w:val="00BB3244"/>
    <w:rsid w:val="00BB38DA"/>
    <w:rsid w:val="00BB4A80"/>
    <w:rsid w:val="00BB613E"/>
    <w:rsid w:val="00BB626F"/>
    <w:rsid w:val="00BB7299"/>
    <w:rsid w:val="00BB784A"/>
    <w:rsid w:val="00BB78F0"/>
    <w:rsid w:val="00BC07AA"/>
    <w:rsid w:val="00BC07BE"/>
    <w:rsid w:val="00BC0823"/>
    <w:rsid w:val="00BC11A3"/>
    <w:rsid w:val="00BC1249"/>
    <w:rsid w:val="00BC1767"/>
    <w:rsid w:val="00BC2980"/>
    <w:rsid w:val="00BC32FE"/>
    <w:rsid w:val="00BC475F"/>
    <w:rsid w:val="00BD072F"/>
    <w:rsid w:val="00BD0B2C"/>
    <w:rsid w:val="00BD17B4"/>
    <w:rsid w:val="00BD1EEC"/>
    <w:rsid w:val="00BD2327"/>
    <w:rsid w:val="00BD2B2C"/>
    <w:rsid w:val="00BD34C9"/>
    <w:rsid w:val="00BD3B3C"/>
    <w:rsid w:val="00BD48A1"/>
    <w:rsid w:val="00BD5BC8"/>
    <w:rsid w:val="00BD6088"/>
    <w:rsid w:val="00BD7342"/>
    <w:rsid w:val="00BE0A0D"/>
    <w:rsid w:val="00BE17EB"/>
    <w:rsid w:val="00BE1FC1"/>
    <w:rsid w:val="00BE2D22"/>
    <w:rsid w:val="00BE36E7"/>
    <w:rsid w:val="00BE74AA"/>
    <w:rsid w:val="00BE7D72"/>
    <w:rsid w:val="00BF0352"/>
    <w:rsid w:val="00BF0681"/>
    <w:rsid w:val="00BF0D09"/>
    <w:rsid w:val="00BF199C"/>
    <w:rsid w:val="00BF2AFD"/>
    <w:rsid w:val="00BF307A"/>
    <w:rsid w:val="00BF3C38"/>
    <w:rsid w:val="00BF3D8B"/>
    <w:rsid w:val="00BF430E"/>
    <w:rsid w:val="00BF73B5"/>
    <w:rsid w:val="00BF78A6"/>
    <w:rsid w:val="00BF7E3A"/>
    <w:rsid w:val="00C0087D"/>
    <w:rsid w:val="00C00E0A"/>
    <w:rsid w:val="00C02FC2"/>
    <w:rsid w:val="00C042F0"/>
    <w:rsid w:val="00C04AFC"/>
    <w:rsid w:val="00C065DB"/>
    <w:rsid w:val="00C06F01"/>
    <w:rsid w:val="00C0741F"/>
    <w:rsid w:val="00C15FAB"/>
    <w:rsid w:val="00C17466"/>
    <w:rsid w:val="00C17BCC"/>
    <w:rsid w:val="00C17EA9"/>
    <w:rsid w:val="00C214CE"/>
    <w:rsid w:val="00C227D8"/>
    <w:rsid w:val="00C30E00"/>
    <w:rsid w:val="00C31DFD"/>
    <w:rsid w:val="00C320D7"/>
    <w:rsid w:val="00C321AD"/>
    <w:rsid w:val="00C357EF"/>
    <w:rsid w:val="00C35AF7"/>
    <w:rsid w:val="00C375E9"/>
    <w:rsid w:val="00C379F9"/>
    <w:rsid w:val="00C400C6"/>
    <w:rsid w:val="00C40515"/>
    <w:rsid w:val="00C40DA3"/>
    <w:rsid w:val="00C44AEF"/>
    <w:rsid w:val="00C45800"/>
    <w:rsid w:val="00C501F1"/>
    <w:rsid w:val="00C50A0B"/>
    <w:rsid w:val="00C50AC8"/>
    <w:rsid w:val="00C52358"/>
    <w:rsid w:val="00C530D6"/>
    <w:rsid w:val="00C55716"/>
    <w:rsid w:val="00C55D89"/>
    <w:rsid w:val="00C5709A"/>
    <w:rsid w:val="00C605CE"/>
    <w:rsid w:val="00C61055"/>
    <w:rsid w:val="00C61199"/>
    <w:rsid w:val="00C61A1D"/>
    <w:rsid w:val="00C63C4F"/>
    <w:rsid w:val="00C649FC"/>
    <w:rsid w:val="00C7088C"/>
    <w:rsid w:val="00C70FC1"/>
    <w:rsid w:val="00C71A1D"/>
    <w:rsid w:val="00C7205B"/>
    <w:rsid w:val="00C72578"/>
    <w:rsid w:val="00C744D7"/>
    <w:rsid w:val="00C7579E"/>
    <w:rsid w:val="00C75AE5"/>
    <w:rsid w:val="00C7757C"/>
    <w:rsid w:val="00C8209F"/>
    <w:rsid w:val="00C83041"/>
    <w:rsid w:val="00C8427F"/>
    <w:rsid w:val="00C90362"/>
    <w:rsid w:val="00C90D3B"/>
    <w:rsid w:val="00C91B0B"/>
    <w:rsid w:val="00C92913"/>
    <w:rsid w:val="00C930B9"/>
    <w:rsid w:val="00C93426"/>
    <w:rsid w:val="00C94312"/>
    <w:rsid w:val="00C950FE"/>
    <w:rsid w:val="00C955E1"/>
    <w:rsid w:val="00C95EDC"/>
    <w:rsid w:val="00CA127D"/>
    <w:rsid w:val="00CA29AB"/>
    <w:rsid w:val="00CA36A5"/>
    <w:rsid w:val="00CA5998"/>
    <w:rsid w:val="00CA6215"/>
    <w:rsid w:val="00CB1A4B"/>
    <w:rsid w:val="00CB23F2"/>
    <w:rsid w:val="00CB3B40"/>
    <w:rsid w:val="00CB44D3"/>
    <w:rsid w:val="00CB534A"/>
    <w:rsid w:val="00CB6096"/>
    <w:rsid w:val="00CB60F9"/>
    <w:rsid w:val="00CB6216"/>
    <w:rsid w:val="00CB7218"/>
    <w:rsid w:val="00CB72E9"/>
    <w:rsid w:val="00CC4444"/>
    <w:rsid w:val="00CC4721"/>
    <w:rsid w:val="00CC5E33"/>
    <w:rsid w:val="00CC73F5"/>
    <w:rsid w:val="00CD091B"/>
    <w:rsid w:val="00CD0CDB"/>
    <w:rsid w:val="00CD2F2D"/>
    <w:rsid w:val="00CD2FD5"/>
    <w:rsid w:val="00CD34DF"/>
    <w:rsid w:val="00CD4BC9"/>
    <w:rsid w:val="00CD66F1"/>
    <w:rsid w:val="00CD6E63"/>
    <w:rsid w:val="00CE0735"/>
    <w:rsid w:val="00CE0956"/>
    <w:rsid w:val="00CE20F1"/>
    <w:rsid w:val="00CE24EE"/>
    <w:rsid w:val="00CE2832"/>
    <w:rsid w:val="00CE4874"/>
    <w:rsid w:val="00CE5044"/>
    <w:rsid w:val="00CE65BB"/>
    <w:rsid w:val="00CF0216"/>
    <w:rsid w:val="00CF101F"/>
    <w:rsid w:val="00CF10B9"/>
    <w:rsid w:val="00CF1DBE"/>
    <w:rsid w:val="00CF2BBF"/>
    <w:rsid w:val="00CF2FFF"/>
    <w:rsid w:val="00CF42CD"/>
    <w:rsid w:val="00CF466D"/>
    <w:rsid w:val="00CF59A0"/>
    <w:rsid w:val="00CF68CF"/>
    <w:rsid w:val="00CF6A75"/>
    <w:rsid w:val="00CF6FF4"/>
    <w:rsid w:val="00D00AE9"/>
    <w:rsid w:val="00D012CE"/>
    <w:rsid w:val="00D0495B"/>
    <w:rsid w:val="00D04B7E"/>
    <w:rsid w:val="00D04B8A"/>
    <w:rsid w:val="00D05D98"/>
    <w:rsid w:val="00D06858"/>
    <w:rsid w:val="00D119C5"/>
    <w:rsid w:val="00D11F73"/>
    <w:rsid w:val="00D14161"/>
    <w:rsid w:val="00D14539"/>
    <w:rsid w:val="00D15BB0"/>
    <w:rsid w:val="00D17497"/>
    <w:rsid w:val="00D2485C"/>
    <w:rsid w:val="00D24E30"/>
    <w:rsid w:val="00D307D6"/>
    <w:rsid w:val="00D325EA"/>
    <w:rsid w:val="00D341D2"/>
    <w:rsid w:val="00D344D6"/>
    <w:rsid w:val="00D34657"/>
    <w:rsid w:val="00D35B0D"/>
    <w:rsid w:val="00D36601"/>
    <w:rsid w:val="00D372D0"/>
    <w:rsid w:val="00D37366"/>
    <w:rsid w:val="00D417C6"/>
    <w:rsid w:val="00D41DDD"/>
    <w:rsid w:val="00D42915"/>
    <w:rsid w:val="00D42A6B"/>
    <w:rsid w:val="00D4380E"/>
    <w:rsid w:val="00D44CA1"/>
    <w:rsid w:val="00D44D48"/>
    <w:rsid w:val="00D44FD7"/>
    <w:rsid w:val="00D454B0"/>
    <w:rsid w:val="00D46E1E"/>
    <w:rsid w:val="00D51287"/>
    <w:rsid w:val="00D52F11"/>
    <w:rsid w:val="00D530A3"/>
    <w:rsid w:val="00D53205"/>
    <w:rsid w:val="00D53660"/>
    <w:rsid w:val="00D548C1"/>
    <w:rsid w:val="00D55561"/>
    <w:rsid w:val="00D55C59"/>
    <w:rsid w:val="00D56D06"/>
    <w:rsid w:val="00D57F9D"/>
    <w:rsid w:val="00D60212"/>
    <w:rsid w:val="00D60DA0"/>
    <w:rsid w:val="00D6150B"/>
    <w:rsid w:val="00D61DBC"/>
    <w:rsid w:val="00D66B9E"/>
    <w:rsid w:val="00D700D8"/>
    <w:rsid w:val="00D706CE"/>
    <w:rsid w:val="00D71A1E"/>
    <w:rsid w:val="00D71EFB"/>
    <w:rsid w:val="00D724A3"/>
    <w:rsid w:val="00D752B1"/>
    <w:rsid w:val="00D779D1"/>
    <w:rsid w:val="00D80D02"/>
    <w:rsid w:val="00D8215D"/>
    <w:rsid w:val="00D82B21"/>
    <w:rsid w:val="00D844CB"/>
    <w:rsid w:val="00D844E8"/>
    <w:rsid w:val="00D90A9B"/>
    <w:rsid w:val="00D90C54"/>
    <w:rsid w:val="00D941EE"/>
    <w:rsid w:val="00D94416"/>
    <w:rsid w:val="00D9461E"/>
    <w:rsid w:val="00D94BEB"/>
    <w:rsid w:val="00D95A48"/>
    <w:rsid w:val="00D95B5D"/>
    <w:rsid w:val="00D962D3"/>
    <w:rsid w:val="00D9741D"/>
    <w:rsid w:val="00DA2295"/>
    <w:rsid w:val="00DA2621"/>
    <w:rsid w:val="00DA2962"/>
    <w:rsid w:val="00DA3211"/>
    <w:rsid w:val="00DA48E3"/>
    <w:rsid w:val="00DA4A81"/>
    <w:rsid w:val="00DA53B5"/>
    <w:rsid w:val="00DA56D7"/>
    <w:rsid w:val="00DA5A2A"/>
    <w:rsid w:val="00DA5B12"/>
    <w:rsid w:val="00DB1893"/>
    <w:rsid w:val="00DB33BC"/>
    <w:rsid w:val="00DB351A"/>
    <w:rsid w:val="00DB3543"/>
    <w:rsid w:val="00DB3FF6"/>
    <w:rsid w:val="00DB69AD"/>
    <w:rsid w:val="00DB7552"/>
    <w:rsid w:val="00DB7CBA"/>
    <w:rsid w:val="00DB7EBB"/>
    <w:rsid w:val="00DC157A"/>
    <w:rsid w:val="00DC225A"/>
    <w:rsid w:val="00DC2B63"/>
    <w:rsid w:val="00DC30E2"/>
    <w:rsid w:val="00DC4714"/>
    <w:rsid w:val="00DC544E"/>
    <w:rsid w:val="00DC62D9"/>
    <w:rsid w:val="00DC641C"/>
    <w:rsid w:val="00DC6B94"/>
    <w:rsid w:val="00DC721F"/>
    <w:rsid w:val="00DC7D8C"/>
    <w:rsid w:val="00DD00C0"/>
    <w:rsid w:val="00DD0D90"/>
    <w:rsid w:val="00DD28B6"/>
    <w:rsid w:val="00DD33BA"/>
    <w:rsid w:val="00DD4F96"/>
    <w:rsid w:val="00DD75B5"/>
    <w:rsid w:val="00DE109D"/>
    <w:rsid w:val="00DE17AA"/>
    <w:rsid w:val="00DE1C67"/>
    <w:rsid w:val="00DE2123"/>
    <w:rsid w:val="00DE361F"/>
    <w:rsid w:val="00DE5629"/>
    <w:rsid w:val="00DE6094"/>
    <w:rsid w:val="00DE6BCD"/>
    <w:rsid w:val="00DE746C"/>
    <w:rsid w:val="00DE7624"/>
    <w:rsid w:val="00DF0098"/>
    <w:rsid w:val="00DF2551"/>
    <w:rsid w:val="00E001C8"/>
    <w:rsid w:val="00E02BC8"/>
    <w:rsid w:val="00E03CED"/>
    <w:rsid w:val="00E03E4B"/>
    <w:rsid w:val="00E04194"/>
    <w:rsid w:val="00E04E78"/>
    <w:rsid w:val="00E06227"/>
    <w:rsid w:val="00E0633A"/>
    <w:rsid w:val="00E07811"/>
    <w:rsid w:val="00E07C05"/>
    <w:rsid w:val="00E11022"/>
    <w:rsid w:val="00E11E93"/>
    <w:rsid w:val="00E13BAF"/>
    <w:rsid w:val="00E13D07"/>
    <w:rsid w:val="00E1572D"/>
    <w:rsid w:val="00E17769"/>
    <w:rsid w:val="00E17CCA"/>
    <w:rsid w:val="00E2136D"/>
    <w:rsid w:val="00E225C8"/>
    <w:rsid w:val="00E241CC"/>
    <w:rsid w:val="00E24400"/>
    <w:rsid w:val="00E25222"/>
    <w:rsid w:val="00E254F0"/>
    <w:rsid w:val="00E25F0C"/>
    <w:rsid w:val="00E26061"/>
    <w:rsid w:val="00E26235"/>
    <w:rsid w:val="00E3198F"/>
    <w:rsid w:val="00E332A4"/>
    <w:rsid w:val="00E352FE"/>
    <w:rsid w:val="00E36954"/>
    <w:rsid w:val="00E37373"/>
    <w:rsid w:val="00E41881"/>
    <w:rsid w:val="00E41902"/>
    <w:rsid w:val="00E42614"/>
    <w:rsid w:val="00E43AE3"/>
    <w:rsid w:val="00E44F04"/>
    <w:rsid w:val="00E453A6"/>
    <w:rsid w:val="00E45871"/>
    <w:rsid w:val="00E463ED"/>
    <w:rsid w:val="00E46675"/>
    <w:rsid w:val="00E46B7D"/>
    <w:rsid w:val="00E474CE"/>
    <w:rsid w:val="00E47FC5"/>
    <w:rsid w:val="00E510DB"/>
    <w:rsid w:val="00E5190A"/>
    <w:rsid w:val="00E549A3"/>
    <w:rsid w:val="00E54C7B"/>
    <w:rsid w:val="00E56A31"/>
    <w:rsid w:val="00E56EE0"/>
    <w:rsid w:val="00E575D7"/>
    <w:rsid w:val="00E57ED1"/>
    <w:rsid w:val="00E613E4"/>
    <w:rsid w:val="00E6196C"/>
    <w:rsid w:val="00E6249D"/>
    <w:rsid w:val="00E6408F"/>
    <w:rsid w:val="00E644E9"/>
    <w:rsid w:val="00E64EBA"/>
    <w:rsid w:val="00E657D8"/>
    <w:rsid w:val="00E65C98"/>
    <w:rsid w:val="00E663A5"/>
    <w:rsid w:val="00E711BF"/>
    <w:rsid w:val="00E725CB"/>
    <w:rsid w:val="00E7724C"/>
    <w:rsid w:val="00E81CE9"/>
    <w:rsid w:val="00E81D04"/>
    <w:rsid w:val="00E84B47"/>
    <w:rsid w:val="00E84C52"/>
    <w:rsid w:val="00E907C7"/>
    <w:rsid w:val="00E90892"/>
    <w:rsid w:val="00E94D34"/>
    <w:rsid w:val="00E95548"/>
    <w:rsid w:val="00E9574D"/>
    <w:rsid w:val="00E95BFD"/>
    <w:rsid w:val="00E978BB"/>
    <w:rsid w:val="00EA350C"/>
    <w:rsid w:val="00EA5467"/>
    <w:rsid w:val="00EA54FB"/>
    <w:rsid w:val="00EA5A0D"/>
    <w:rsid w:val="00EB12F4"/>
    <w:rsid w:val="00EB2B7A"/>
    <w:rsid w:val="00EB304F"/>
    <w:rsid w:val="00EB34A3"/>
    <w:rsid w:val="00EB3DEB"/>
    <w:rsid w:val="00EB4452"/>
    <w:rsid w:val="00EB5038"/>
    <w:rsid w:val="00EB5253"/>
    <w:rsid w:val="00EB56F8"/>
    <w:rsid w:val="00EB6D66"/>
    <w:rsid w:val="00EC3DAB"/>
    <w:rsid w:val="00EC3DE8"/>
    <w:rsid w:val="00EC4488"/>
    <w:rsid w:val="00EC622B"/>
    <w:rsid w:val="00EC69CC"/>
    <w:rsid w:val="00ED3395"/>
    <w:rsid w:val="00ED4141"/>
    <w:rsid w:val="00ED6C38"/>
    <w:rsid w:val="00ED6CB6"/>
    <w:rsid w:val="00ED7F16"/>
    <w:rsid w:val="00EE0C69"/>
    <w:rsid w:val="00EE1242"/>
    <w:rsid w:val="00EE20F9"/>
    <w:rsid w:val="00EE2321"/>
    <w:rsid w:val="00EE5CDD"/>
    <w:rsid w:val="00EE6527"/>
    <w:rsid w:val="00EE6D9B"/>
    <w:rsid w:val="00EE7D23"/>
    <w:rsid w:val="00EF0126"/>
    <w:rsid w:val="00EF16EB"/>
    <w:rsid w:val="00EF54F2"/>
    <w:rsid w:val="00EF5AD8"/>
    <w:rsid w:val="00EF7707"/>
    <w:rsid w:val="00F01CAE"/>
    <w:rsid w:val="00F020C8"/>
    <w:rsid w:val="00F021CD"/>
    <w:rsid w:val="00F04304"/>
    <w:rsid w:val="00F06B8C"/>
    <w:rsid w:val="00F06BAC"/>
    <w:rsid w:val="00F06C8F"/>
    <w:rsid w:val="00F07C7B"/>
    <w:rsid w:val="00F1105C"/>
    <w:rsid w:val="00F11219"/>
    <w:rsid w:val="00F11C4B"/>
    <w:rsid w:val="00F12453"/>
    <w:rsid w:val="00F142F2"/>
    <w:rsid w:val="00F143EE"/>
    <w:rsid w:val="00F14726"/>
    <w:rsid w:val="00F147DB"/>
    <w:rsid w:val="00F15176"/>
    <w:rsid w:val="00F15EAD"/>
    <w:rsid w:val="00F16004"/>
    <w:rsid w:val="00F17D97"/>
    <w:rsid w:val="00F20999"/>
    <w:rsid w:val="00F216E4"/>
    <w:rsid w:val="00F22933"/>
    <w:rsid w:val="00F22F73"/>
    <w:rsid w:val="00F23672"/>
    <w:rsid w:val="00F25D73"/>
    <w:rsid w:val="00F26B1F"/>
    <w:rsid w:val="00F276EA"/>
    <w:rsid w:val="00F27D1E"/>
    <w:rsid w:val="00F30B49"/>
    <w:rsid w:val="00F30D1F"/>
    <w:rsid w:val="00F31E50"/>
    <w:rsid w:val="00F32126"/>
    <w:rsid w:val="00F32D70"/>
    <w:rsid w:val="00F337C2"/>
    <w:rsid w:val="00F35A4A"/>
    <w:rsid w:val="00F372AD"/>
    <w:rsid w:val="00F373EF"/>
    <w:rsid w:val="00F374BA"/>
    <w:rsid w:val="00F409B9"/>
    <w:rsid w:val="00F40F81"/>
    <w:rsid w:val="00F41C52"/>
    <w:rsid w:val="00F420CC"/>
    <w:rsid w:val="00F4341B"/>
    <w:rsid w:val="00F4358C"/>
    <w:rsid w:val="00F440B6"/>
    <w:rsid w:val="00F44B4E"/>
    <w:rsid w:val="00F4513A"/>
    <w:rsid w:val="00F46199"/>
    <w:rsid w:val="00F46DBB"/>
    <w:rsid w:val="00F50098"/>
    <w:rsid w:val="00F50949"/>
    <w:rsid w:val="00F50F6E"/>
    <w:rsid w:val="00F513D4"/>
    <w:rsid w:val="00F51539"/>
    <w:rsid w:val="00F518D5"/>
    <w:rsid w:val="00F528FD"/>
    <w:rsid w:val="00F5327F"/>
    <w:rsid w:val="00F53312"/>
    <w:rsid w:val="00F53495"/>
    <w:rsid w:val="00F5499C"/>
    <w:rsid w:val="00F54B7D"/>
    <w:rsid w:val="00F554C1"/>
    <w:rsid w:val="00F57BCE"/>
    <w:rsid w:val="00F61219"/>
    <w:rsid w:val="00F61387"/>
    <w:rsid w:val="00F633B6"/>
    <w:rsid w:val="00F63DA6"/>
    <w:rsid w:val="00F64D0C"/>
    <w:rsid w:val="00F66BC5"/>
    <w:rsid w:val="00F672A2"/>
    <w:rsid w:val="00F707C6"/>
    <w:rsid w:val="00F71872"/>
    <w:rsid w:val="00F71D93"/>
    <w:rsid w:val="00F7230F"/>
    <w:rsid w:val="00F72428"/>
    <w:rsid w:val="00F72E40"/>
    <w:rsid w:val="00F73403"/>
    <w:rsid w:val="00F73E82"/>
    <w:rsid w:val="00F74B54"/>
    <w:rsid w:val="00F77FE6"/>
    <w:rsid w:val="00F80BE2"/>
    <w:rsid w:val="00F8145E"/>
    <w:rsid w:val="00F81484"/>
    <w:rsid w:val="00F8286D"/>
    <w:rsid w:val="00F83A35"/>
    <w:rsid w:val="00F83EEA"/>
    <w:rsid w:val="00F849F0"/>
    <w:rsid w:val="00F85516"/>
    <w:rsid w:val="00F85F16"/>
    <w:rsid w:val="00F866CA"/>
    <w:rsid w:val="00F86BE6"/>
    <w:rsid w:val="00F86FEC"/>
    <w:rsid w:val="00F875ED"/>
    <w:rsid w:val="00F91486"/>
    <w:rsid w:val="00F92D0C"/>
    <w:rsid w:val="00F93361"/>
    <w:rsid w:val="00F9345C"/>
    <w:rsid w:val="00F93EDA"/>
    <w:rsid w:val="00F94C7D"/>
    <w:rsid w:val="00F95A55"/>
    <w:rsid w:val="00F95C61"/>
    <w:rsid w:val="00F96D0D"/>
    <w:rsid w:val="00F96EC4"/>
    <w:rsid w:val="00F978EB"/>
    <w:rsid w:val="00F97F1B"/>
    <w:rsid w:val="00FA07E0"/>
    <w:rsid w:val="00FA1EBA"/>
    <w:rsid w:val="00FA1EF2"/>
    <w:rsid w:val="00FA2836"/>
    <w:rsid w:val="00FA34E0"/>
    <w:rsid w:val="00FA6107"/>
    <w:rsid w:val="00FA6495"/>
    <w:rsid w:val="00FB032E"/>
    <w:rsid w:val="00FB05BF"/>
    <w:rsid w:val="00FB066C"/>
    <w:rsid w:val="00FB0A3F"/>
    <w:rsid w:val="00FB22AC"/>
    <w:rsid w:val="00FB2515"/>
    <w:rsid w:val="00FB593C"/>
    <w:rsid w:val="00FB691E"/>
    <w:rsid w:val="00FB738F"/>
    <w:rsid w:val="00FB739D"/>
    <w:rsid w:val="00FC05E8"/>
    <w:rsid w:val="00FC1D1D"/>
    <w:rsid w:val="00FC27B2"/>
    <w:rsid w:val="00FC3474"/>
    <w:rsid w:val="00FC39C4"/>
    <w:rsid w:val="00FC5FD1"/>
    <w:rsid w:val="00FC7B41"/>
    <w:rsid w:val="00FC7EC1"/>
    <w:rsid w:val="00FD0145"/>
    <w:rsid w:val="00FD1461"/>
    <w:rsid w:val="00FD2395"/>
    <w:rsid w:val="00FD3B42"/>
    <w:rsid w:val="00FD4B30"/>
    <w:rsid w:val="00FD51F0"/>
    <w:rsid w:val="00FD62B0"/>
    <w:rsid w:val="00FD74BE"/>
    <w:rsid w:val="00FE00B3"/>
    <w:rsid w:val="00FE0389"/>
    <w:rsid w:val="00FE18D5"/>
    <w:rsid w:val="00FE4CEE"/>
    <w:rsid w:val="00FE56C4"/>
    <w:rsid w:val="00FF2FD9"/>
    <w:rsid w:val="00FF30E7"/>
    <w:rsid w:val="00FF38A7"/>
    <w:rsid w:val="00FF446F"/>
    <w:rsid w:val="00FF6C14"/>
    <w:rsid w:val="00FF7CFB"/>
    <w:rsid w:val="016FF12E"/>
    <w:rsid w:val="01AE674E"/>
    <w:rsid w:val="01CA9904"/>
    <w:rsid w:val="021974AE"/>
    <w:rsid w:val="02739B84"/>
    <w:rsid w:val="033B1580"/>
    <w:rsid w:val="03785845"/>
    <w:rsid w:val="039FF3D0"/>
    <w:rsid w:val="04F8F3B2"/>
    <w:rsid w:val="05D69BE3"/>
    <w:rsid w:val="0815A05F"/>
    <w:rsid w:val="0B5B0F36"/>
    <w:rsid w:val="0C3D3247"/>
    <w:rsid w:val="0D42CED9"/>
    <w:rsid w:val="0E9F3438"/>
    <w:rsid w:val="0EF253B0"/>
    <w:rsid w:val="0F5407F0"/>
    <w:rsid w:val="0F8EBF19"/>
    <w:rsid w:val="1076C205"/>
    <w:rsid w:val="1094CE05"/>
    <w:rsid w:val="1282C7CE"/>
    <w:rsid w:val="148734E3"/>
    <w:rsid w:val="15530BA8"/>
    <w:rsid w:val="189B47E6"/>
    <w:rsid w:val="19065599"/>
    <w:rsid w:val="1B91F391"/>
    <w:rsid w:val="1C12839A"/>
    <w:rsid w:val="1C38892B"/>
    <w:rsid w:val="1CDA9659"/>
    <w:rsid w:val="1D1D247D"/>
    <w:rsid w:val="1D3F2DD3"/>
    <w:rsid w:val="1DDC5148"/>
    <w:rsid w:val="205019B6"/>
    <w:rsid w:val="21E6747B"/>
    <w:rsid w:val="2248ABC2"/>
    <w:rsid w:val="224A3845"/>
    <w:rsid w:val="23E7F970"/>
    <w:rsid w:val="23F248CE"/>
    <w:rsid w:val="2454A318"/>
    <w:rsid w:val="2466A838"/>
    <w:rsid w:val="26B15266"/>
    <w:rsid w:val="26C27100"/>
    <w:rsid w:val="280A7691"/>
    <w:rsid w:val="293A5EE7"/>
    <w:rsid w:val="2AFC15B1"/>
    <w:rsid w:val="2C683B20"/>
    <w:rsid w:val="30805FB8"/>
    <w:rsid w:val="31291556"/>
    <w:rsid w:val="346534F9"/>
    <w:rsid w:val="35CB7008"/>
    <w:rsid w:val="365CC596"/>
    <w:rsid w:val="373CED35"/>
    <w:rsid w:val="38C12684"/>
    <w:rsid w:val="39AC28F3"/>
    <w:rsid w:val="39CC10AD"/>
    <w:rsid w:val="39D3DD70"/>
    <w:rsid w:val="3AC4D180"/>
    <w:rsid w:val="3BBDEA73"/>
    <w:rsid w:val="3BCCD4BE"/>
    <w:rsid w:val="3BE9EFF1"/>
    <w:rsid w:val="3D363CD5"/>
    <w:rsid w:val="3D6305E5"/>
    <w:rsid w:val="402A642D"/>
    <w:rsid w:val="406AE2D2"/>
    <w:rsid w:val="40E72B3A"/>
    <w:rsid w:val="414BDAAD"/>
    <w:rsid w:val="428F174C"/>
    <w:rsid w:val="43BF7723"/>
    <w:rsid w:val="43C62DD6"/>
    <w:rsid w:val="43ED4267"/>
    <w:rsid w:val="442F8DDF"/>
    <w:rsid w:val="45779AA4"/>
    <w:rsid w:val="4678B984"/>
    <w:rsid w:val="46FDA6D0"/>
    <w:rsid w:val="4782CFA4"/>
    <w:rsid w:val="484E5A72"/>
    <w:rsid w:val="489B5780"/>
    <w:rsid w:val="491A3F4F"/>
    <w:rsid w:val="49380621"/>
    <w:rsid w:val="49D5C5AA"/>
    <w:rsid w:val="4A17E70B"/>
    <w:rsid w:val="4A2EE459"/>
    <w:rsid w:val="4B6FCCA8"/>
    <w:rsid w:val="4D6FFC3E"/>
    <w:rsid w:val="4E14A756"/>
    <w:rsid w:val="4E47DFCF"/>
    <w:rsid w:val="4EA936CD"/>
    <w:rsid w:val="5160359F"/>
    <w:rsid w:val="51D35B5E"/>
    <w:rsid w:val="52BC17C2"/>
    <w:rsid w:val="52BCA115"/>
    <w:rsid w:val="536F2BBF"/>
    <w:rsid w:val="5380B6B1"/>
    <w:rsid w:val="54DACA25"/>
    <w:rsid w:val="574B0B00"/>
    <w:rsid w:val="59E95D28"/>
    <w:rsid w:val="5BF3EC21"/>
    <w:rsid w:val="5CD79A88"/>
    <w:rsid w:val="5E03475C"/>
    <w:rsid w:val="5EDE6ED2"/>
    <w:rsid w:val="5EED90FD"/>
    <w:rsid w:val="5F99F52D"/>
    <w:rsid w:val="5FAE5A56"/>
    <w:rsid w:val="626882B4"/>
    <w:rsid w:val="62CCD0D3"/>
    <w:rsid w:val="636F1415"/>
    <w:rsid w:val="657F0D23"/>
    <w:rsid w:val="67EBEECB"/>
    <w:rsid w:val="69CEE12A"/>
    <w:rsid w:val="6B9D60FF"/>
    <w:rsid w:val="6BB4388A"/>
    <w:rsid w:val="6CC777E8"/>
    <w:rsid w:val="6D8490E9"/>
    <w:rsid w:val="6E45DA7C"/>
    <w:rsid w:val="6EE81CB3"/>
    <w:rsid w:val="6F2D09E6"/>
    <w:rsid w:val="70A3C252"/>
    <w:rsid w:val="71D551CD"/>
    <w:rsid w:val="72EFA73F"/>
    <w:rsid w:val="732EF150"/>
    <w:rsid w:val="73A3083F"/>
    <w:rsid w:val="75CDB254"/>
    <w:rsid w:val="761F9458"/>
    <w:rsid w:val="76274801"/>
    <w:rsid w:val="781525E0"/>
    <w:rsid w:val="783E97EA"/>
    <w:rsid w:val="78E4D33B"/>
    <w:rsid w:val="795EE8C3"/>
    <w:rsid w:val="7A2D1A63"/>
    <w:rsid w:val="7AFAB924"/>
    <w:rsid w:val="7C92FEEE"/>
    <w:rsid w:val="7EBF5E95"/>
    <w:rsid w:val="7FBA75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E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07"/>
    <w:rPr>
      <w:sz w:val="24"/>
      <w:szCs w:val="24"/>
      <w:lang w:val="en-US" w:eastAsia="en-US"/>
    </w:rPr>
  </w:style>
  <w:style w:type="paragraph" w:styleId="Heading1">
    <w:name w:val="heading 1"/>
    <w:basedOn w:val="Normal"/>
    <w:next w:val="Normal"/>
    <w:link w:val="Heading1Char"/>
    <w:autoRedefine/>
    <w:uiPriority w:val="99"/>
    <w:qFormat/>
    <w:rsid w:val="005806FC"/>
    <w:pPr>
      <w:keepNext/>
      <w:numPr>
        <w:numId w:val="9"/>
      </w:numPr>
      <w:tabs>
        <w:tab w:val="left" w:pos="567"/>
        <w:tab w:val="left" w:pos="680"/>
        <w:tab w:val="left" w:pos="794"/>
      </w:tabs>
      <w:outlineLvl w:val="0"/>
    </w:pPr>
    <w:rPr>
      <w:rFonts w:ascii="Arial" w:hAnsi="Arial" w:cs="Arial"/>
      <w:b/>
      <w:lang w:val="en-GB"/>
    </w:rPr>
  </w:style>
  <w:style w:type="paragraph" w:styleId="Heading2">
    <w:name w:val="heading 2"/>
    <w:basedOn w:val="Normal"/>
    <w:next w:val="Normal"/>
    <w:link w:val="Heading2Char"/>
    <w:uiPriority w:val="99"/>
    <w:qFormat/>
    <w:rsid w:val="005806FC"/>
    <w:pPr>
      <w:numPr>
        <w:ilvl w:val="1"/>
        <w:numId w:val="9"/>
      </w:numPr>
      <w:tabs>
        <w:tab w:val="left" w:pos="567"/>
        <w:tab w:val="left" w:pos="792"/>
      </w:tabs>
      <w:outlineLvl w:val="1"/>
    </w:pPr>
    <w:rPr>
      <w:rFonts w:ascii="Arial" w:hAnsi="Arial" w:cs="Arial"/>
      <w:b/>
      <w:lang w:val="en-GB"/>
    </w:rPr>
  </w:style>
  <w:style w:type="paragraph" w:styleId="Heading3">
    <w:name w:val="heading 3"/>
    <w:basedOn w:val="Normal"/>
    <w:next w:val="Normal"/>
    <w:link w:val="Heading3Char"/>
    <w:autoRedefine/>
    <w:uiPriority w:val="99"/>
    <w:qFormat/>
    <w:rsid w:val="005806FC"/>
    <w:pPr>
      <w:numPr>
        <w:ilvl w:val="2"/>
        <w:numId w:val="9"/>
      </w:numPr>
      <w:tabs>
        <w:tab w:val="left" w:pos="794"/>
      </w:tabs>
      <w:jc w:val="both"/>
      <w:outlineLvl w:val="2"/>
    </w:pPr>
    <w:rPr>
      <w:rFonts w:ascii="Arial" w:hAnsi="Arial" w:cs="Arial"/>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83647"/>
    <w:rPr>
      <w:sz w:val="16"/>
      <w:szCs w:val="16"/>
    </w:rPr>
  </w:style>
  <w:style w:type="paragraph" w:styleId="CommentText">
    <w:name w:val="annotation text"/>
    <w:basedOn w:val="Normal"/>
    <w:link w:val="CommentTextChar"/>
    <w:uiPriority w:val="99"/>
    <w:rsid w:val="00583647"/>
    <w:rPr>
      <w:sz w:val="20"/>
      <w:szCs w:val="20"/>
      <w:lang w:val="en-GB" w:eastAsia="en-GB"/>
    </w:rPr>
  </w:style>
  <w:style w:type="character" w:customStyle="1" w:styleId="CommentTextChar">
    <w:name w:val="Comment Text Char"/>
    <w:link w:val="CommentText"/>
    <w:uiPriority w:val="99"/>
    <w:rsid w:val="00583647"/>
    <w:rPr>
      <w:lang w:val="en-GB" w:eastAsia="en-GB"/>
    </w:rPr>
  </w:style>
  <w:style w:type="paragraph" w:styleId="CommentSubject">
    <w:name w:val="annotation subject"/>
    <w:basedOn w:val="CommentText"/>
    <w:next w:val="CommentText"/>
    <w:link w:val="CommentSubjectChar"/>
    <w:uiPriority w:val="99"/>
    <w:rsid w:val="00583647"/>
    <w:rPr>
      <w:b/>
      <w:bCs/>
    </w:rPr>
  </w:style>
  <w:style w:type="character" w:customStyle="1" w:styleId="CommentSubjectChar">
    <w:name w:val="Comment Subject Char"/>
    <w:link w:val="CommentSubject"/>
    <w:uiPriority w:val="99"/>
    <w:rsid w:val="00583647"/>
    <w:rPr>
      <w:b/>
      <w:bCs/>
      <w:lang w:val="en-GB" w:eastAsia="en-GB"/>
    </w:rPr>
  </w:style>
  <w:style w:type="paragraph" w:styleId="BalloonText">
    <w:name w:val="Balloon Text"/>
    <w:basedOn w:val="Normal"/>
    <w:link w:val="BalloonTextChar"/>
    <w:rsid w:val="00583647"/>
    <w:rPr>
      <w:rFonts w:ascii="Tahoma" w:hAnsi="Tahoma"/>
      <w:sz w:val="16"/>
      <w:szCs w:val="16"/>
      <w:lang w:val="en-GB" w:eastAsia="en-GB"/>
    </w:rPr>
  </w:style>
  <w:style w:type="character" w:customStyle="1" w:styleId="BalloonTextChar">
    <w:name w:val="Balloon Text Char"/>
    <w:link w:val="BalloonText"/>
    <w:rsid w:val="00583647"/>
    <w:rPr>
      <w:rFonts w:ascii="Tahoma" w:hAnsi="Tahoma" w:cs="Tahoma"/>
      <w:sz w:val="16"/>
      <w:szCs w:val="16"/>
      <w:lang w:val="en-GB" w:eastAsia="en-GB"/>
    </w:rPr>
  </w:style>
  <w:style w:type="paragraph" w:customStyle="1" w:styleId="FarbigeListe-Akzent11">
    <w:name w:val="Farbige Liste - Akzent 11"/>
    <w:basedOn w:val="Normal"/>
    <w:uiPriority w:val="99"/>
    <w:qFormat/>
    <w:rsid w:val="00F8145E"/>
    <w:pPr>
      <w:ind w:left="708"/>
    </w:pPr>
    <w:rPr>
      <w:lang w:val="en-GB" w:eastAsia="en-GB"/>
    </w:rPr>
  </w:style>
  <w:style w:type="paragraph" w:styleId="FootnoteText">
    <w:name w:val="footnote text"/>
    <w:aliases w:val="DSE note,f,Footnote Text Char1 Char,Footnote Text Char Char Char1,Footnote Text Char1 Char Char Char1,Footnote Text Char1 Char1 Char,Footnote Text Char Char Char Char,Footnote Text Char1 Char Char Char Char,FOOTNOTES,fn,Geneva 9"/>
    <w:basedOn w:val="Normal"/>
    <w:link w:val="FootnoteTextChar"/>
    <w:uiPriority w:val="99"/>
    <w:qFormat/>
    <w:rsid w:val="00EB56F8"/>
    <w:rPr>
      <w:lang w:val="en-GB" w:eastAsia="en-GB"/>
    </w:rPr>
  </w:style>
  <w:style w:type="character" w:customStyle="1" w:styleId="FootnoteTextChar">
    <w:name w:val="Footnote Text Char"/>
    <w:aliases w:val="DSE note Char,f Char,Footnote Text Char1 Char Char,Footnote Text Char Char Char1 Char,Footnote Text Char1 Char Char Char1 Char,Footnote Text Char1 Char1 Char Char,Footnote Text Char Char Char Char Char,FOOTNOTES Char,fn Char"/>
    <w:link w:val="FootnoteText"/>
    <w:uiPriority w:val="99"/>
    <w:qFormat/>
    <w:rsid w:val="00EB56F8"/>
    <w:rPr>
      <w:sz w:val="24"/>
      <w:szCs w:val="24"/>
      <w:lang w:val="en-GB" w:eastAsia="en-GB"/>
    </w:rPr>
  </w:style>
  <w:style w:type="character" w:styleId="FootnoteReference">
    <w:name w:val="footnote reference"/>
    <w:aliases w:val="SUPERS,16 Point,Superscript 6 Point,Superscript 6 Point + 11 pt,Style 24,o,ftref,Ref,de nota al pie,BVI fnr,Footnote Reference Number,Footnote Reference_LVL6,Footnote Reference_LVL61,Footnote Reference_LVL62"/>
    <w:link w:val="Char2"/>
    <w:uiPriority w:val="99"/>
    <w:qFormat/>
    <w:rsid w:val="00EB56F8"/>
    <w:rPr>
      <w:vertAlign w:val="superscript"/>
    </w:rPr>
  </w:style>
  <w:style w:type="paragraph" w:styleId="Header">
    <w:name w:val="header"/>
    <w:basedOn w:val="Normal"/>
    <w:link w:val="HeaderChar"/>
    <w:uiPriority w:val="99"/>
    <w:rsid w:val="004950CA"/>
    <w:pPr>
      <w:tabs>
        <w:tab w:val="center" w:pos="4536"/>
        <w:tab w:val="right" w:pos="9072"/>
      </w:tabs>
    </w:pPr>
    <w:rPr>
      <w:lang w:val="en-GB" w:eastAsia="en-GB"/>
    </w:rPr>
  </w:style>
  <w:style w:type="character" w:customStyle="1" w:styleId="HeaderChar">
    <w:name w:val="Header Char"/>
    <w:link w:val="Header"/>
    <w:uiPriority w:val="99"/>
    <w:rsid w:val="004950CA"/>
    <w:rPr>
      <w:sz w:val="24"/>
      <w:szCs w:val="24"/>
      <w:lang w:val="en-GB" w:eastAsia="en-GB"/>
    </w:rPr>
  </w:style>
  <w:style w:type="paragraph" w:styleId="Footer">
    <w:name w:val="footer"/>
    <w:basedOn w:val="Normal"/>
    <w:link w:val="FooterChar"/>
    <w:uiPriority w:val="99"/>
    <w:rsid w:val="004950CA"/>
    <w:pPr>
      <w:tabs>
        <w:tab w:val="center" w:pos="4536"/>
        <w:tab w:val="right" w:pos="9072"/>
      </w:tabs>
    </w:pPr>
    <w:rPr>
      <w:lang w:val="en-GB" w:eastAsia="en-GB"/>
    </w:rPr>
  </w:style>
  <w:style w:type="character" w:customStyle="1" w:styleId="FooterChar">
    <w:name w:val="Footer Char"/>
    <w:link w:val="Footer"/>
    <w:uiPriority w:val="99"/>
    <w:rsid w:val="004950CA"/>
    <w:rPr>
      <w:sz w:val="24"/>
      <w:szCs w:val="24"/>
      <w:lang w:val="en-GB" w:eastAsia="en-GB"/>
    </w:rPr>
  </w:style>
  <w:style w:type="paragraph" w:styleId="ListParagraph">
    <w:name w:val="List Paragraph"/>
    <w:aliases w:val="En tête 1,Dot pt,F5 List Paragraph,List Paragraph Char Char Char,Indicator Text,Numbered Para 1,Bullet 1,Bullet Points,List Paragraph2,MAIN CONTENT,Normal numbered,List Paragraph1,Colorful List - Accent 11,No Spacing1,3,Issue Action POC"/>
    <w:basedOn w:val="Normal"/>
    <w:link w:val="ListParagraphChar"/>
    <w:uiPriority w:val="34"/>
    <w:qFormat/>
    <w:rsid w:val="00AE6FAB"/>
    <w:pPr>
      <w:ind w:left="708"/>
    </w:pPr>
    <w:rPr>
      <w:rFonts w:ascii="Arial" w:eastAsia="Calibri" w:hAnsi="Arial"/>
      <w:sz w:val="22"/>
      <w:szCs w:val="22"/>
      <w:lang w:val="de-DE"/>
    </w:rPr>
  </w:style>
  <w:style w:type="table" w:styleId="TableGrid">
    <w:name w:val="Table Grid"/>
    <w:basedOn w:val="TableNormal"/>
    <w:rsid w:val="001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219DF"/>
  </w:style>
  <w:style w:type="character" w:styleId="Hyperlink">
    <w:name w:val="Hyperlink"/>
    <w:basedOn w:val="DefaultParagraphFont"/>
    <w:uiPriority w:val="99"/>
    <w:rsid w:val="00867547"/>
    <w:rPr>
      <w:rFonts w:cs="Times New Roman"/>
      <w:color w:val="0000FF"/>
      <w:u w:val="single"/>
    </w:rPr>
  </w:style>
  <w:style w:type="character" w:customStyle="1" w:styleId="A0">
    <w:name w:val="A0"/>
    <w:uiPriority w:val="99"/>
    <w:rsid w:val="005B3D32"/>
    <w:rPr>
      <w:b/>
      <w:bCs/>
      <w:color w:val="000000"/>
      <w:sz w:val="32"/>
      <w:szCs w:val="32"/>
    </w:rPr>
  </w:style>
  <w:style w:type="table" w:customStyle="1" w:styleId="MediumList1-Accent11">
    <w:name w:val="Medium List 1 - Accent 11"/>
    <w:basedOn w:val="TableNormal"/>
    <w:uiPriority w:val="65"/>
    <w:rsid w:val="00BA218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1Char">
    <w:name w:val="Heading 1 Char"/>
    <w:basedOn w:val="DefaultParagraphFont"/>
    <w:link w:val="Heading1"/>
    <w:uiPriority w:val="99"/>
    <w:rsid w:val="005806FC"/>
    <w:rPr>
      <w:rFonts w:ascii="Arial" w:hAnsi="Arial" w:cs="Arial"/>
      <w:b/>
      <w:sz w:val="24"/>
      <w:szCs w:val="24"/>
      <w:lang w:val="en-GB" w:eastAsia="en-US"/>
    </w:rPr>
  </w:style>
  <w:style w:type="character" w:customStyle="1" w:styleId="Heading2Char">
    <w:name w:val="Heading 2 Char"/>
    <w:basedOn w:val="DefaultParagraphFont"/>
    <w:link w:val="Heading2"/>
    <w:uiPriority w:val="99"/>
    <w:rsid w:val="005806FC"/>
    <w:rPr>
      <w:rFonts w:ascii="Arial" w:hAnsi="Arial" w:cs="Arial"/>
      <w:b/>
      <w:sz w:val="24"/>
      <w:szCs w:val="24"/>
      <w:lang w:val="en-GB" w:eastAsia="en-US"/>
    </w:rPr>
  </w:style>
  <w:style w:type="character" w:customStyle="1" w:styleId="Heading3Char">
    <w:name w:val="Heading 3 Char"/>
    <w:basedOn w:val="DefaultParagraphFont"/>
    <w:link w:val="Heading3"/>
    <w:uiPriority w:val="99"/>
    <w:rsid w:val="005806FC"/>
    <w:rPr>
      <w:rFonts w:ascii="Arial" w:hAnsi="Arial" w:cs="Arial"/>
      <w:bCs/>
      <w:lang w:val="en-GB" w:eastAsia="en-US"/>
    </w:rPr>
  </w:style>
  <w:style w:type="paragraph" w:customStyle="1" w:styleId="NormalArial10">
    <w:name w:val="Normal Arial 10"/>
    <w:basedOn w:val="Normal"/>
    <w:link w:val="NormalArial10Char"/>
    <w:autoRedefine/>
    <w:uiPriority w:val="99"/>
    <w:rsid w:val="00456461"/>
    <w:pPr>
      <w:jc w:val="both"/>
    </w:pPr>
    <w:rPr>
      <w:rFonts w:ascii="Arial" w:hAnsi="Arial" w:cs="Arial"/>
      <w:bCs/>
      <w:color w:val="0A0A0A"/>
      <w:sz w:val="20"/>
      <w:szCs w:val="20"/>
      <w:lang w:val="en-AU"/>
    </w:rPr>
  </w:style>
  <w:style w:type="character" w:customStyle="1" w:styleId="NormalArial10Char">
    <w:name w:val="Normal Arial 10 Char"/>
    <w:basedOn w:val="DefaultParagraphFont"/>
    <w:link w:val="NormalArial10"/>
    <w:uiPriority w:val="99"/>
    <w:locked/>
    <w:rsid w:val="00456461"/>
    <w:rPr>
      <w:rFonts w:ascii="Arial" w:hAnsi="Arial" w:cs="Arial"/>
      <w:bCs/>
      <w:color w:val="0A0A0A"/>
      <w:lang w:val="en-AU" w:eastAsia="en-US"/>
    </w:rPr>
  </w:style>
  <w:style w:type="paragraph" w:customStyle="1" w:styleId="Default">
    <w:name w:val="Default"/>
    <w:rsid w:val="00094645"/>
    <w:pPr>
      <w:widowControl w:val="0"/>
      <w:autoSpaceDE w:val="0"/>
      <w:autoSpaceDN w:val="0"/>
      <w:adjustRightInd w:val="0"/>
    </w:pPr>
    <w:rPr>
      <w:rFonts w:ascii="Century-Gothic,Bold" w:hAnsi="Century-Gothic,Bold" w:cs="Century-Gothic,Bold"/>
      <w:color w:val="000000"/>
      <w:sz w:val="24"/>
      <w:szCs w:val="24"/>
      <w:lang w:val="en-US" w:eastAsia="en-US"/>
    </w:rPr>
  </w:style>
  <w:style w:type="character" w:styleId="Strong">
    <w:name w:val="Strong"/>
    <w:basedOn w:val="DefaultParagraphFont"/>
    <w:uiPriority w:val="22"/>
    <w:qFormat/>
    <w:rsid w:val="00094645"/>
    <w:rPr>
      <w:b/>
      <w:bCs/>
    </w:rPr>
  </w:style>
  <w:style w:type="character" w:customStyle="1" w:styleId="gt-icon-text">
    <w:name w:val="gt-icon-text"/>
    <w:basedOn w:val="DefaultParagraphFont"/>
    <w:rsid w:val="00094645"/>
  </w:style>
  <w:style w:type="character" w:customStyle="1" w:styleId="A8">
    <w:name w:val="A8"/>
    <w:uiPriority w:val="99"/>
    <w:rsid w:val="00802FD1"/>
    <w:rPr>
      <w:rFonts w:cs="Gotham Narrow Light"/>
      <w:color w:val="000000"/>
      <w:sz w:val="11"/>
      <w:szCs w:val="11"/>
    </w:rPr>
  </w:style>
  <w:style w:type="table" w:customStyle="1" w:styleId="MediumList1-Accent111">
    <w:name w:val="Medium List 1 - Accent 111"/>
    <w:basedOn w:val="TableNormal"/>
    <w:uiPriority w:val="65"/>
    <w:rsid w:val="0073041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ParagraphChar">
    <w:name w:val="List Paragraph Char"/>
    <w:aliases w:val="En tête 1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qFormat/>
    <w:locked/>
    <w:rsid w:val="00730417"/>
    <w:rPr>
      <w:rFonts w:ascii="Arial" w:eastAsia="Calibri" w:hAnsi="Arial"/>
      <w:sz w:val="22"/>
      <w:szCs w:val="22"/>
      <w:lang w:eastAsia="en-US"/>
    </w:rPr>
  </w:style>
  <w:style w:type="character" w:styleId="Emphasis">
    <w:name w:val="Emphasis"/>
    <w:basedOn w:val="DefaultParagraphFont"/>
    <w:uiPriority w:val="20"/>
    <w:qFormat/>
    <w:rsid w:val="00A36A0F"/>
    <w:rPr>
      <w:b/>
      <w:bCs/>
      <w:i w:val="0"/>
      <w:iCs w:val="0"/>
    </w:rPr>
  </w:style>
  <w:style w:type="character" w:styleId="HTMLCite">
    <w:name w:val="HTML Cite"/>
    <w:basedOn w:val="DefaultParagraphFont"/>
    <w:uiPriority w:val="99"/>
    <w:unhideWhenUsed/>
    <w:rsid w:val="004609D8"/>
    <w:rPr>
      <w:i/>
      <w:iCs/>
    </w:rPr>
  </w:style>
  <w:style w:type="character" w:customStyle="1" w:styleId="ft">
    <w:name w:val="ft"/>
    <w:basedOn w:val="DefaultParagraphFont"/>
    <w:rsid w:val="009A3371"/>
  </w:style>
  <w:style w:type="character" w:customStyle="1" w:styleId="rwrro">
    <w:name w:val="rwrro"/>
    <w:basedOn w:val="DefaultParagraphFont"/>
    <w:rsid w:val="000550F6"/>
  </w:style>
  <w:style w:type="paragraph" w:customStyle="1" w:styleId="GEFQuestion">
    <w:name w:val="GEF Question"/>
    <w:basedOn w:val="Normal"/>
    <w:next w:val="Normal"/>
    <w:qFormat/>
    <w:rsid w:val="00447A88"/>
    <w:pPr>
      <w:ind w:left="-720"/>
    </w:pPr>
    <w:rPr>
      <w:sz w:val="22"/>
    </w:rPr>
  </w:style>
  <w:style w:type="paragraph" w:customStyle="1" w:styleId="GEFFieldtoFillout">
    <w:name w:val="GEF Field to Fill out"/>
    <w:basedOn w:val="Normal"/>
    <w:link w:val="GEFFieldtoFilloutChar"/>
    <w:qFormat/>
    <w:rsid w:val="007B296A"/>
    <w:pPr>
      <w:ind w:left="-720"/>
    </w:pPr>
    <w:rPr>
      <w:color w:val="000000"/>
      <w:sz w:val="22"/>
      <w:szCs w:val="22"/>
    </w:rPr>
  </w:style>
  <w:style w:type="character" w:customStyle="1" w:styleId="GEFFieldtoFilloutChar">
    <w:name w:val="GEF Field to Fill out Char"/>
    <w:link w:val="GEFFieldtoFillout"/>
    <w:rsid w:val="007B296A"/>
    <w:rPr>
      <w:color w:val="000000"/>
      <w:sz w:val="22"/>
      <w:szCs w:val="22"/>
      <w:lang w:val="en-US" w:eastAsia="en-US"/>
    </w:rPr>
  </w:style>
  <w:style w:type="character" w:customStyle="1" w:styleId="UnresolvedMention1">
    <w:name w:val="Unresolved Mention1"/>
    <w:basedOn w:val="DefaultParagraphFont"/>
    <w:uiPriority w:val="99"/>
    <w:semiHidden/>
    <w:unhideWhenUsed/>
    <w:rsid w:val="00830851"/>
    <w:rPr>
      <w:color w:val="808080"/>
      <w:shd w:val="clear" w:color="auto" w:fill="E6E6E6"/>
    </w:rPr>
  </w:style>
  <w:style w:type="character" w:customStyle="1" w:styleId="st1">
    <w:name w:val="st1"/>
    <w:basedOn w:val="DefaultParagraphFont"/>
    <w:rsid w:val="009D32FF"/>
  </w:style>
  <w:style w:type="paragraph" w:customStyle="1" w:styleId="rtejustify">
    <w:name w:val="rtejustify"/>
    <w:basedOn w:val="Normal"/>
    <w:rsid w:val="009000D1"/>
    <w:pPr>
      <w:spacing w:after="150"/>
      <w:jc w:val="both"/>
    </w:pPr>
    <w:rPr>
      <w:lang w:val="pt-PT" w:eastAsia="pt-PT"/>
    </w:rPr>
  </w:style>
  <w:style w:type="character" w:customStyle="1" w:styleId="UnresolvedMention2">
    <w:name w:val="Unresolved Mention2"/>
    <w:basedOn w:val="DefaultParagraphFont"/>
    <w:uiPriority w:val="99"/>
    <w:semiHidden/>
    <w:unhideWhenUsed/>
    <w:rsid w:val="00C71A1D"/>
    <w:rPr>
      <w:color w:val="605E5C"/>
      <w:shd w:val="clear" w:color="auto" w:fill="E1DFDD"/>
    </w:rPr>
  </w:style>
  <w:style w:type="paragraph" w:styleId="NormalWeb">
    <w:name w:val="Normal (Web)"/>
    <w:basedOn w:val="Normal"/>
    <w:uiPriority w:val="99"/>
    <w:semiHidden/>
    <w:unhideWhenUsed/>
    <w:rsid w:val="00826E04"/>
    <w:pPr>
      <w:spacing w:before="100" w:beforeAutospacing="1" w:after="100" w:afterAutospacing="1"/>
    </w:pPr>
    <w:rPr>
      <w:rFonts w:eastAsiaTheme="minorEastAsia"/>
    </w:rPr>
  </w:style>
  <w:style w:type="paragraph" w:styleId="Revision">
    <w:name w:val="Revision"/>
    <w:hidden/>
    <w:uiPriority w:val="99"/>
    <w:semiHidden/>
    <w:rsid w:val="00DB351A"/>
    <w:rPr>
      <w:sz w:val="24"/>
      <w:szCs w:val="24"/>
      <w:lang w:val="en-GB" w:eastAsia="en-GB"/>
    </w:rPr>
  </w:style>
  <w:style w:type="paragraph" w:customStyle="1" w:styleId="Char2">
    <w:name w:val="Char2"/>
    <w:basedOn w:val="Normal"/>
    <w:link w:val="FootnoteReference"/>
    <w:uiPriority w:val="99"/>
    <w:rsid w:val="005D6951"/>
    <w:pPr>
      <w:spacing w:after="160" w:line="240" w:lineRule="exact"/>
      <w:jc w:val="both"/>
    </w:pPr>
    <w:rPr>
      <w:sz w:val="20"/>
      <w:szCs w:val="20"/>
      <w:vertAlign w:val="superscript"/>
      <w:lang w:val="de-DE" w:eastAsia="de-DE"/>
    </w:rPr>
  </w:style>
  <w:style w:type="character" w:customStyle="1" w:styleId="UnresolvedMention3">
    <w:name w:val="Unresolved Mention3"/>
    <w:basedOn w:val="DefaultParagraphFont"/>
    <w:uiPriority w:val="99"/>
    <w:semiHidden/>
    <w:unhideWhenUsed/>
    <w:rsid w:val="007A15BA"/>
    <w:rPr>
      <w:color w:val="605E5C"/>
      <w:shd w:val="clear" w:color="auto" w:fill="E1DFDD"/>
    </w:rPr>
  </w:style>
  <w:style w:type="paragraph" w:styleId="Caption">
    <w:name w:val="caption"/>
    <w:basedOn w:val="Normal"/>
    <w:next w:val="Normal"/>
    <w:uiPriority w:val="35"/>
    <w:unhideWhenUsed/>
    <w:qFormat/>
    <w:rsid w:val="005A33A4"/>
    <w:pPr>
      <w:spacing w:after="200"/>
    </w:pPr>
    <w:rPr>
      <w:rFonts w:eastAsiaTheme="minorHAnsi"/>
      <w:i/>
      <w:iCs/>
      <w:color w:val="1F497D" w:themeColor="text2"/>
      <w:sz w:val="18"/>
      <w:szCs w:val="18"/>
      <w:lang w:val="en-GB"/>
    </w:rPr>
  </w:style>
  <w:style w:type="table" w:styleId="GridTable4-Accent5">
    <w:name w:val="Grid Table 4 Accent 5"/>
    <w:basedOn w:val="TableNormal"/>
    <w:uiPriority w:val="49"/>
    <w:rsid w:val="005A33A4"/>
    <w:rPr>
      <w:rFonts w:asciiTheme="minorHAnsi" w:eastAsiaTheme="minorHAnsi" w:hAnsiTheme="minorHAnsi" w:cstheme="minorBidi"/>
      <w:sz w:val="24"/>
      <w:szCs w:val="24"/>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C05E8"/>
    <w:rPr>
      <w:rFonts w:asciiTheme="minorHAnsi" w:eastAsiaTheme="minorHAnsi" w:hAnsiTheme="minorHAnsi" w:cstheme="minorBidi"/>
      <w:sz w:val="24"/>
      <w:szCs w:val="24"/>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
    <w:name w:val="Mention non résolue1"/>
    <w:basedOn w:val="DefaultParagraphFont"/>
    <w:uiPriority w:val="99"/>
    <w:semiHidden/>
    <w:unhideWhenUsed/>
    <w:rsid w:val="0064673C"/>
    <w:rPr>
      <w:color w:val="605E5C"/>
      <w:shd w:val="clear" w:color="auto" w:fill="E1DFDD"/>
    </w:rPr>
  </w:style>
  <w:style w:type="character" w:styleId="FollowedHyperlink">
    <w:name w:val="FollowedHyperlink"/>
    <w:basedOn w:val="DefaultParagraphFont"/>
    <w:semiHidden/>
    <w:unhideWhenUsed/>
    <w:rsid w:val="00D325EA"/>
    <w:rPr>
      <w:color w:val="800080" w:themeColor="followedHyperlink"/>
      <w:u w:val="single"/>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8728">
      <w:bodyDiv w:val="1"/>
      <w:marLeft w:val="0"/>
      <w:marRight w:val="0"/>
      <w:marTop w:val="0"/>
      <w:marBottom w:val="0"/>
      <w:divBdr>
        <w:top w:val="none" w:sz="0" w:space="0" w:color="auto"/>
        <w:left w:val="none" w:sz="0" w:space="0" w:color="auto"/>
        <w:bottom w:val="none" w:sz="0" w:space="0" w:color="auto"/>
        <w:right w:val="none" w:sz="0" w:space="0" w:color="auto"/>
      </w:divBdr>
    </w:div>
    <w:div w:id="195390924">
      <w:bodyDiv w:val="1"/>
      <w:marLeft w:val="0"/>
      <w:marRight w:val="0"/>
      <w:marTop w:val="0"/>
      <w:marBottom w:val="0"/>
      <w:divBdr>
        <w:top w:val="none" w:sz="0" w:space="0" w:color="auto"/>
        <w:left w:val="none" w:sz="0" w:space="0" w:color="auto"/>
        <w:bottom w:val="none" w:sz="0" w:space="0" w:color="auto"/>
        <w:right w:val="none" w:sz="0" w:space="0" w:color="auto"/>
      </w:divBdr>
    </w:div>
    <w:div w:id="614795366">
      <w:bodyDiv w:val="1"/>
      <w:marLeft w:val="0"/>
      <w:marRight w:val="0"/>
      <w:marTop w:val="0"/>
      <w:marBottom w:val="0"/>
      <w:divBdr>
        <w:top w:val="none" w:sz="0" w:space="0" w:color="auto"/>
        <w:left w:val="none" w:sz="0" w:space="0" w:color="auto"/>
        <w:bottom w:val="none" w:sz="0" w:space="0" w:color="auto"/>
        <w:right w:val="none" w:sz="0" w:space="0" w:color="auto"/>
      </w:divBdr>
    </w:div>
    <w:div w:id="1264919703">
      <w:bodyDiv w:val="1"/>
      <w:marLeft w:val="0"/>
      <w:marRight w:val="0"/>
      <w:marTop w:val="0"/>
      <w:marBottom w:val="0"/>
      <w:divBdr>
        <w:top w:val="none" w:sz="0" w:space="0" w:color="auto"/>
        <w:left w:val="none" w:sz="0" w:space="0" w:color="auto"/>
        <w:bottom w:val="none" w:sz="0" w:space="0" w:color="auto"/>
        <w:right w:val="none" w:sz="0" w:space="0" w:color="auto"/>
      </w:divBdr>
    </w:div>
    <w:div w:id="1525173929">
      <w:bodyDiv w:val="1"/>
      <w:marLeft w:val="0"/>
      <w:marRight w:val="0"/>
      <w:marTop w:val="0"/>
      <w:marBottom w:val="0"/>
      <w:divBdr>
        <w:top w:val="none" w:sz="0" w:space="0" w:color="auto"/>
        <w:left w:val="none" w:sz="0" w:space="0" w:color="auto"/>
        <w:bottom w:val="none" w:sz="0" w:space="0" w:color="auto"/>
        <w:right w:val="none" w:sz="0" w:space="0" w:color="auto"/>
      </w:divBdr>
    </w:div>
    <w:div w:id="18706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unido.org" TargetMode="External"/><Relationship Id="rId18" Type="http://schemas.openxmlformats.org/officeDocument/2006/relationships/hyperlink" Target="https://ceeac-eccas.org/en/" TargetMode="External"/><Relationship Id="rId26" Type="http://schemas.openxmlformats.org/officeDocument/2006/relationships/hyperlink" Target="https://www.iea.org/fuels-and-technologies/renewabl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olar-med-atlas.org" TargetMode="External"/><Relationship Id="rId34" Type="http://schemas.openxmlformats.org/officeDocument/2006/relationships/hyperlink" Target="https://cekh.ccreee.org/cekh-resources-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curement.unido.org/" TargetMode="External"/><Relationship Id="rId17" Type="http://schemas.openxmlformats.org/officeDocument/2006/relationships/hyperlink" Target="http://www.cereeac.org/" TargetMode="External"/><Relationship Id="rId25" Type="http://schemas.openxmlformats.org/officeDocument/2006/relationships/hyperlink" Target="https://www.iea.org/" TargetMode="External"/><Relationship Id="rId33" Type="http://schemas.openxmlformats.org/officeDocument/2006/relationships/hyperlink" Target="https://gis.sacreee.org/Analysis" TargetMode="External"/><Relationship Id="rId38" Type="http://schemas.openxmlformats.org/officeDocument/2006/relationships/hyperlink" Target="http://en.openei.org/wiki/Main_Page" TargetMode="External"/><Relationship Id="rId2" Type="http://schemas.openxmlformats.org/officeDocument/2006/relationships/numbering" Target="numbering.xml"/><Relationship Id="rId16" Type="http://schemas.openxmlformats.org/officeDocument/2006/relationships/hyperlink" Target="http://www.gn-sec.net/" TargetMode="External"/><Relationship Id="rId20" Type="http://schemas.openxmlformats.org/officeDocument/2006/relationships/hyperlink" Target="http://www.renenergyobservatory.org/" TargetMode="External"/><Relationship Id="rId29" Type="http://schemas.openxmlformats.org/officeDocument/2006/relationships/hyperlink" Target="https://au-afrec.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eee.org" TargetMode="External"/><Relationship Id="rId24" Type="http://schemas.openxmlformats.org/officeDocument/2006/relationships/hyperlink" Target="http://www.ren21.net/" TargetMode="External"/><Relationship Id="rId32" Type="http://schemas.openxmlformats.org/officeDocument/2006/relationships/hyperlink" Target="https://gis.sacreee.org/" TargetMode="External"/><Relationship Id="rId37" Type="http://schemas.openxmlformats.org/officeDocument/2006/relationships/hyperlink" Target="http://www.reegle.inf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ido.org/" TargetMode="External"/><Relationship Id="rId23" Type="http://schemas.openxmlformats.org/officeDocument/2006/relationships/hyperlink" Target="http://re.jrc.ec.europa.eu/pvgis/index.htm" TargetMode="External"/><Relationship Id="rId28" Type="http://schemas.openxmlformats.org/officeDocument/2006/relationships/hyperlink" Target="https://www.iea.org/regions/africa" TargetMode="External"/><Relationship Id="rId36" Type="http://schemas.openxmlformats.org/officeDocument/2006/relationships/hyperlink" Target="http://www.reeep.org/" TargetMode="External"/><Relationship Id="rId10" Type="http://schemas.openxmlformats.org/officeDocument/2006/relationships/hyperlink" Target="http://www.cereeac.org" TargetMode="External"/><Relationship Id="rId19" Type="http://schemas.openxmlformats.org/officeDocument/2006/relationships/hyperlink" Target="http://www.ecowrex.org/" TargetMode="External"/><Relationship Id="rId31" Type="http://schemas.openxmlformats.org/officeDocument/2006/relationships/hyperlink" Target="https://africa-energy-portal.org/" TargetMode="External"/><Relationship Id="rId4" Type="http://schemas.openxmlformats.org/officeDocument/2006/relationships/settings" Target="settings.xml"/><Relationship Id="rId9" Type="http://schemas.openxmlformats.org/officeDocument/2006/relationships/hyperlink" Target="http://www.gn-sec.net" TargetMode="External"/><Relationship Id="rId14" Type="http://schemas.openxmlformats.org/officeDocument/2006/relationships/hyperlink" Target="https://open.unido.org/projects/M2/projects/200138" TargetMode="External"/><Relationship Id="rId22" Type="http://schemas.openxmlformats.org/officeDocument/2006/relationships/hyperlink" Target="http://www.repowermap.org" TargetMode="External"/><Relationship Id="rId27" Type="http://schemas.openxmlformats.org/officeDocument/2006/relationships/hyperlink" Target="https://www.iea.org/topics/energy-efficiency" TargetMode="External"/><Relationship Id="rId30" Type="http://schemas.openxmlformats.org/officeDocument/2006/relationships/hyperlink" Target="http://www.irena.org/" TargetMode="External"/><Relationship Id="rId35" Type="http://schemas.openxmlformats.org/officeDocument/2006/relationships/hyperlink" Target="https://lib.icimod.org/search?page=1&amp;size=20&amp;q=REEECH" TargetMode="Externa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CEE7-0ADE-4778-BB1B-0A6B60EE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4651</Words>
  <Characters>26515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2024-05-10T16:25:00Z</dcterms:created>
  <dcterms:modified xsi:type="dcterms:W3CDTF">2024-05-13T08:29:00Z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a9e9978747b588af5b55a37251dcb526a7c0bd68ea3c6a44659b55a3a83d319f</vt:lpwstr>
  </property>
</Properties>
</file>